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9A3696" w14:textId="56E63787" w:rsidR="00E60896" w:rsidRPr="00F07FC4" w:rsidRDefault="00996908">
      <w:pPr>
        <w:rPr>
          <w:sz w:val="24"/>
          <w:szCs w:val="24"/>
        </w:rPr>
      </w:pPr>
      <w:bookmarkStart w:id="0" w:name="_GoBack"/>
      <w:bookmarkEnd w:id="0"/>
      <w:r w:rsidRPr="00F07FC4">
        <w:rPr>
          <w:sz w:val="24"/>
          <w:szCs w:val="24"/>
        </w:rPr>
        <w:t xml:space="preserve">Date: </w:t>
      </w:r>
      <w:r w:rsidRPr="00F07FC4">
        <w:rPr>
          <w:sz w:val="24"/>
          <w:szCs w:val="24"/>
        </w:rPr>
        <w:fldChar w:fldCharType="begin"/>
      </w:r>
      <w:r w:rsidRPr="00F07FC4">
        <w:rPr>
          <w:sz w:val="24"/>
          <w:szCs w:val="24"/>
        </w:rPr>
        <w:instrText xml:space="preserve"> DATE \@ "MMMM d, yyyy" </w:instrText>
      </w:r>
      <w:r w:rsidRPr="00F07FC4">
        <w:rPr>
          <w:sz w:val="24"/>
          <w:szCs w:val="24"/>
        </w:rPr>
        <w:fldChar w:fldCharType="separate"/>
      </w:r>
      <w:r w:rsidR="004E17CA">
        <w:rPr>
          <w:noProof/>
          <w:sz w:val="24"/>
          <w:szCs w:val="24"/>
        </w:rPr>
        <w:t>January 25, 2017</w:t>
      </w:r>
      <w:r w:rsidRPr="00F07FC4">
        <w:rPr>
          <w:sz w:val="24"/>
          <w:szCs w:val="24"/>
        </w:rPr>
        <w:fldChar w:fldCharType="end"/>
      </w:r>
    </w:p>
    <w:p w14:paraId="545B42C9" w14:textId="77777777" w:rsidR="00996908" w:rsidRPr="00F07FC4" w:rsidRDefault="00996908">
      <w:pPr>
        <w:rPr>
          <w:sz w:val="24"/>
          <w:szCs w:val="24"/>
        </w:rPr>
      </w:pPr>
      <w:r w:rsidRPr="00F07FC4">
        <w:rPr>
          <w:sz w:val="24"/>
          <w:szCs w:val="24"/>
        </w:rPr>
        <w:t xml:space="preserve">Author: </w:t>
      </w:r>
      <w:sdt>
        <w:sdtPr>
          <w:rPr>
            <w:sz w:val="24"/>
            <w:szCs w:val="24"/>
          </w:rPr>
          <w:id w:val="513891880"/>
          <w:placeholder>
            <w:docPart w:val="78DBFDE6D3D64829A5501D15E36843BE"/>
          </w:placeholder>
          <w:showingPlcHdr/>
          <w:text/>
        </w:sdtPr>
        <w:sdtEndPr/>
        <w:sdtContent>
          <w:r w:rsidR="00CD3C69" w:rsidRPr="00F07FC4">
            <w:rPr>
              <w:rStyle w:val="PlaceholderText"/>
              <w:sz w:val="24"/>
              <w:szCs w:val="24"/>
            </w:rPr>
            <w:t>Click here to enter text</w:t>
          </w:r>
        </w:sdtContent>
      </w:sdt>
    </w:p>
    <w:p w14:paraId="508E1CC1" w14:textId="77777777" w:rsidR="00AE5660" w:rsidRPr="00F07FC4" w:rsidRDefault="00FF3034">
      <w:pPr>
        <w:rPr>
          <w:sz w:val="24"/>
          <w:szCs w:val="24"/>
        </w:rPr>
      </w:pPr>
      <w:r w:rsidRPr="00F07FC4">
        <w:rPr>
          <w:sz w:val="24"/>
          <w:szCs w:val="24"/>
        </w:rPr>
        <w:t>SOG</w:t>
      </w:r>
      <w:r w:rsidR="00AE5660" w:rsidRPr="00F07FC4">
        <w:rPr>
          <w:sz w:val="24"/>
          <w:szCs w:val="24"/>
        </w:rPr>
        <w:t xml:space="preserve"> Type: </w:t>
      </w:r>
      <w:sdt>
        <w:sdtPr>
          <w:rPr>
            <w:sz w:val="24"/>
            <w:szCs w:val="24"/>
          </w:rPr>
          <w:id w:val="-922479392"/>
          <w:placeholder>
            <w:docPart w:val="B55609B4627144B9A4AF6B89895118DF"/>
          </w:placeholder>
          <w:showingPlcHdr/>
          <w:dropDownList>
            <w:listItem w:value="Choose an item."/>
            <w:listItem w:displayText="New SOG" w:value="New SOG"/>
            <w:listItem w:displayText="SOG Review/Revsion" w:value="SOG Review/Revsion"/>
            <w:listItem w:displayText="SOG Removal" w:value="SOG Removal"/>
          </w:dropDownList>
        </w:sdtPr>
        <w:sdtEndPr/>
        <w:sdtContent>
          <w:r w:rsidR="00EB05E7" w:rsidRPr="00F07FC4">
            <w:rPr>
              <w:rStyle w:val="PlaceholderText"/>
              <w:sz w:val="24"/>
              <w:szCs w:val="24"/>
            </w:rPr>
            <w:t xml:space="preserve">Choose </w:t>
          </w:r>
          <w:r w:rsidR="00CD3C69" w:rsidRPr="00F07FC4">
            <w:rPr>
              <w:rStyle w:val="PlaceholderText"/>
              <w:sz w:val="24"/>
              <w:szCs w:val="24"/>
            </w:rPr>
            <w:t>from the drop-down list</w:t>
          </w:r>
        </w:sdtContent>
      </w:sdt>
    </w:p>
    <w:p w14:paraId="043EF042" w14:textId="77777777" w:rsidR="00996908" w:rsidRPr="00F07FC4" w:rsidRDefault="007E36A5">
      <w:pPr>
        <w:rPr>
          <w:sz w:val="24"/>
          <w:szCs w:val="24"/>
        </w:rPr>
      </w:pPr>
      <w:r w:rsidRPr="00F07FC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69135A" wp14:editId="42180770">
                <wp:simplePos x="0" y="0"/>
                <wp:positionH relativeFrom="column">
                  <wp:posOffset>-19050</wp:posOffset>
                </wp:positionH>
                <wp:positionV relativeFrom="paragraph">
                  <wp:posOffset>57785</wp:posOffset>
                </wp:positionV>
                <wp:extent cx="58102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A83DA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4.55pt" to="45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</w:p>
    <w:p w14:paraId="3C6D718B" w14:textId="50B72BC1" w:rsidR="00996908" w:rsidRDefault="00CC7AD1" w:rsidP="00060EBB">
      <w:pPr>
        <w:pStyle w:val="Heading1"/>
        <w:rPr>
          <w:rFonts w:ascii="Arial" w:hAnsi="Arial" w:cs="Arial"/>
          <w:szCs w:val="24"/>
        </w:rPr>
      </w:pPr>
      <w:r w:rsidRPr="00F07FC4">
        <w:rPr>
          <w:b/>
          <w:szCs w:val="24"/>
        </w:rPr>
        <w:t>Purpose</w:t>
      </w:r>
      <w:r w:rsidR="00996908" w:rsidRPr="00F07FC4">
        <w:rPr>
          <w:b/>
          <w:szCs w:val="24"/>
        </w:rPr>
        <w:t>:</w:t>
      </w:r>
      <w:r w:rsidR="00CA1D73" w:rsidRPr="00F07FC4">
        <w:rPr>
          <w:szCs w:val="24"/>
        </w:rPr>
        <w:t xml:space="preserve"> </w:t>
      </w:r>
      <w:r w:rsidR="00060EBB" w:rsidRPr="005A3685">
        <w:rPr>
          <w:rFonts w:ascii="Arial" w:hAnsi="Arial" w:cs="Arial"/>
          <w:szCs w:val="24"/>
        </w:rPr>
        <w:t>To</w:t>
      </w:r>
      <w:r w:rsidR="00E26369" w:rsidRPr="005A3685">
        <w:rPr>
          <w:rFonts w:ascii="Arial" w:hAnsi="Arial" w:cs="Arial"/>
          <w:szCs w:val="24"/>
        </w:rPr>
        <w:t xml:space="preserve"> create an internal reporting system that aids in</w:t>
      </w:r>
      <w:r w:rsidR="00060EBB" w:rsidRPr="005A3685">
        <w:rPr>
          <w:rFonts w:ascii="Arial" w:hAnsi="Arial" w:cs="Arial"/>
          <w:szCs w:val="24"/>
        </w:rPr>
        <w:t xml:space="preserve"> prevent</w:t>
      </w:r>
      <w:r w:rsidR="00E26369" w:rsidRPr="005A3685">
        <w:rPr>
          <w:rFonts w:ascii="Arial" w:hAnsi="Arial" w:cs="Arial"/>
          <w:szCs w:val="24"/>
        </w:rPr>
        <w:t xml:space="preserve">ing injuries to personnel </w:t>
      </w:r>
      <w:r w:rsidR="00F00883">
        <w:rPr>
          <w:rFonts w:ascii="Arial" w:hAnsi="Arial" w:cs="Arial"/>
          <w:szCs w:val="24"/>
        </w:rPr>
        <w:t xml:space="preserve">or property damage </w:t>
      </w:r>
      <w:r w:rsidR="00E26369" w:rsidRPr="005A3685">
        <w:rPr>
          <w:rFonts w:ascii="Arial" w:hAnsi="Arial" w:cs="Arial"/>
          <w:szCs w:val="24"/>
        </w:rPr>
        <w:t>through the</w:t>
      </w:r>
      <w:r w:rsidR="00060EBB" w:rsidRPr="005A3685">
        <w:rPr>
          <w:rFonts w:ascii="Arial" w:hAnsi="Arial" w:cs="Arial"/>
          <w:szCs w:val="24"/>
        </w:rPr>
        <w:t xml:space="preserve"> </w:t>
      </w:r>
      <w:r w:rsidR="00E26369" w:rsidRPr="005A3685">
        <w:rPr>
          <w:rFonts w:ascii="Arial" w:hAnsi="Arial" w:cs="Arial"/>
          <w:szCs w:val="24"/>
        </w:rPr>
        <w:t>identification of unintentional,</w:t>
      </w:r>
      <w:r w:rsidR="00060EBB" w:rsidRPr="005A3685">
        <w:rPr>
          <w:rFonts w:ascii="Arial" w:hAnsi="Arial" w:cs="Arial"/>
          <w:szCs w:val="24"/>
        </w:rPr>
        <w:t xml:space="preserve"> </w:t>
      </w:r>
      <w:r w:rsidR="005A3685" w:rsidRPr="005A3685">
        <w:rPr>
          <w:rFonts w:ascii="Arial" w:hAnsi="Arial" w:cs="Arial"/>
          <w:szCs w:val="24"/>
        </w:rPr>
        <w:t>unsafe</w:t>
      </w:r>
      <w:r w:rsidR="00E26369" w:rsidRPr="005A3685">
        <w:rPr>
          <w:rFonts w:ascii="Arial" w:hAnsi="Arial" w:cs="Arial"/>
          <w:szCs w:val="24"/>
        </w:rPr>
        <w:t xml:space="preserve"> factors or </w:t>
      </w:r>
      <w:r w:rsidR="00060EBB" w:rsidRPr="005A3685">
        <w:rPr>
          <w:rFonts w:ascii="Arial" w:hAnsi="Arial" w:cs="Arial"/>
          <w:szCs w:val="24"/>
        </w:rPr>
        <w:t>patterns</w:t>
      </w:r>
      <w:r w:rsidR="00E26369" w:rsidRPr="005A3685">
        <w:rPr>
          <w:rFonts w:ascii="Arial" w:hAnsi="Arial" w:cs="Arial"/>
          <w:szCs w:val="24"/>
        </w:rPr>
        <w:t>.</w:t>
      </w:r>
    </w:p>
    <w:p w14:paraId="6BBCE10C" w14:textId="4FBE95E9" w:rsidR="007B7380" w:rsidRDefault="007B7380" w:rsidP="007B7380"/>
    <w:p w14:paraId="737A736C" w14:textId="147B5CE0" w:rsidR="007B7380" w:rsidRDefault="00DA1819" w:rsidP="00DA1819">
      <w:pPr>
        <w:spacing w:before="36" w:after="36" w:line="240" w:lineRule="auto"/>
        <w:ind w:left="1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The Northwest Fire District acknowledges that employee participation is the foundation of a successful health and safety program, and </w:t>
      </w:r>
      <w:r w:rsidR="007B7380" w:rsidRPr="007B7380">
        <w:rPr>
          <w:rFonts w:ascii="Arial" w:hAnsi="Arial" w:cs="Arial"/>
          <w:sz w:val="24"/>
          <w:szCs w:val="24"/>
        </w:rPr>
        <w:t xml:space="preserve">is committed to insuring the safety of all its </w:t>
      </w:r>
      <w:r>
        <w:rPr>
          <w:rFonts w:ascii="Arial" w:hAnsi="Arial" w:cs="Arial"/>
          <w:sz w:val="24"/>
          <w:szCs w:val="24"/>
        </w:rPr>
        <w:t>employee. The district</w:t>
      </w:r>
      <w:r w:rsidR="007B7380" w:rsidRPr="007B7380">
        <w:rPr>
          <w:rFonts w:ascii="Arial" w:hAnsi="Arial" w:cs="Arial"/>
          <w:sz w:val="24"/>
          <w:szCs w:val="24"/>
        </w:rPr>
        <w:t xml:space="preserve"> is implementing this program</w:t>
      </w:r>
      <w:r>
        <w:rPr>
          <w:rFonts w:ascii="Arial" w:hAnsi="Arial" w:cs="Arial"/>
          <w:sz w:val="24"/>
          <w:szCs w:val="24"/>
        </w:rPr>
        <w:t xml:space="preserve"> with the intention of providing the employees an active way to participate in the health </w:t>
      </w:r>
      <w:r w:rsidR="00541CB0">
        <w:rPr>
          <w:rFonts w:ascii="Arial" w:hAnsi="Arial" w:cs="Arial"/>
          <w:sz w:val="24"/>
          <w:szCs w:val="24"/>
        </w:rPr>
        <w:t>and safety process. The system is also designed as a tool for decreasing</w:t>
      </w:r>
      <w:r w:rsidR="007B7380" w:rsidRPr="007B7380">
        <w:rPr>
          <w:rFonts w:ascii="Arial" w:hAnsi="Arial" w:cs="Arial"/>
          <w:sz w:val="24"/>
          <w:szCs w:val="24"/>
        </w:rPr>
        <w:t xml:space="preserve"> the potential for future injuries or property damage.</w:t>
      </w:r>
      <w:r w:rsidR="0055154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B7380" w:rsidRPr="007B7380">
        <w:rPr>
          <w:rFonts w:ascii="Arial" w:eastAsia="Times New Roman" w:hAnsi="Arial" w:cs="Arial"/>
          <w:color w:val="000000"/>
          <w:sz w:val="24"/>
          <w:szCs w:val="24"/>
        </w:rPr>
        <w:t xml:space="preserve">The information gathered through the near-miss reporting system is not intended to be used for punitive measures, and will only be used for the purpose of identifying potentially unsafe factors or patterns. </w:t>
      </w:r>
    </w:p>
    <w:p w14:paraId="3EA36D8E" w14:textId="533FF257" w:rsidR="00DA1819" w:rsidRDefault="00DA1819" w:rsidP="00551547">
      <w:pPr>
        <w:spacing w:before="36" w:after="36" w:line="240" w:lineRule="auto"/>
        <w:ind w:left="120"/>
        <w:rPr>
          <w:rFonts w:ascii="Arial" w:eastAsia="Times New Roman" w:hAnsi="Arial" w:cs="Arial"/>
          <w:color w:val="000000"/>
          <w:sz w:val="24"/>
          <w:szCs w:val="24"/>
        </w:rPr>
      </w:pPr>
    </w:p>
    <w:p w14:paraId="5D89F3B8" w14:textId="77777777" w:rsidR="007B7380" w:rsidRPr="007B7380" w:rsidRDefault="007B7380" w:rsidP="007B7380"/>
    <w:p w14:paraId="698FDAB5" w14:textId="77777777" w:rsidR="006D4DBA" w:rsidRPr="00F07FC4" w:rsidRDefault="00CC7AD1" w:rsidP="00F07FC4">
      <w:pPr>
        <w:pStyle w:val="Heading1"/>
        <w:rPr>
          <w:noProof/>
          <w:szCs w:val="24"/>
        </w:rPr>
      </w:pPr>
      <w:r w:rsidRPr="00F07FC4">
        <w:rPr>
          <w:b/>
          <w:noProof/>
          <w:szCs w:val="24"/>
        </w:rPr>
        <w:t>Scope:</w:t>
      </w:r>
      <w:r w:rsidR="00C3672B" w:rsidRPr="00F07FC4">
        <w:rPr>
          <w:noProof/>
          <w:szCs w:val="24"/>
        </w:rPr>
        <w:t xml:space="preserve"> </w:t>
      </w:r>
      <w:sdt>
        <w:sdtPr>
          <w:rPr>
            <w:noProof/>
            <w:szCs w:val="24"/>
          </w:rPr>
          <w:alias w:val="Define who the SOG applies to"/>
          <w:tag w:val="Define who the SOG applies to"/>
          <w:id w:val="1227341702"/>
          <w:placeholder>
            <w:docPart w:val="DefaultPlaceholder_1081868575"/>
          </w:placeholder>
          <w:showingPlcHdr/>
          <w:comboBox>
            <w:listItem w:value="Choose an item."/>
            <w:listItem w:displayText="All Administration Personnel" w:value="All Administration Personnel"/>
            <w:listItem w:displayText="All Operations Personnel" w:value="All Operations Personnel"/>
            <w:listItem w:displayText="All Emergency Medical Services Personnel" w:value="All Emergency Medical Services Personnel"/>
            <w:listItem w:displayText="All Special Teams Personnel" w:value="All Special Teams Personnel"/>
            <w:listItem w:displayText="All Training Personnel" w:value="All Training Personnel"/>
            <w:listItem w:displayText="All Health and Safety Personnel" w:value="All Health and Safety Personnel"/>
            <w:listItem w:displayText="All Logistics Personnel" w:value="All Logistics Personnel"/>
            <w:listItem w:displayText="All Prevention and Safety Personnel" w:value="All Prevention and Safety Personnel"/>
            <w:listItem w:displayText="All Information Technology Personnel" w:value="All Information Technology Personnel"/>
            <w:listItem w:displayText="All Behavioral Health Personnel" w:value="All Behavioral Health Personnel"/>
            <w:listItem w:displayText="All Community Affairs Personnel" w:value="All Community Affairs Personnel"/>
            <w:listItem w:displayText="All Human Resources Personnel" w:value="All Human Resources Personnel"/>
            <w:listItem w:displayText="All Finance Personnel" w:value="All Finance Personnel"/>
          </w:comboBox>
        </w:sdtPr>
        <w:sdtEndPr/>
        <w:sdtContent>
          <w:r w:rsidR="00C3672B" w:rsidRPr="00F07FC4">
            <w:rPr>
              <w:rStyle w:val="PlaceholderText"/>
              <w:szCs w:val="24"/>
            </w:rPr>
            <w:t>Choose an item.</w:t>
          </w:r>
        </w:sdtContent>
      </w:sdt>
    </w:p>
    <w:p w14:paraId="5F60310F" w14:textId="77777777" w:rsidR="005A3685" w:rsidRDefault="005A3685" w:rsidP="00E26369">
      <w:pPr>
        <w:autoSpaceDE w:val="0"/>
        <w:autoSpaceDN w:val="0"/>
        <w:adjustRightInd w:val="0"/>
        <w:spacing w:after="0" w:line="240" w:lineRule="auto"/>
        <w:rPr>
          <w:b/>
          <w:noProof/>
          <w:szCs w:val="24"/>
        </w:rPr>
      </w:pPr>
    </w:p>
    <w:p w14:paraId="0AA72A2F" w14:textId="60B36691" w:rsidR="00C3672B" w:rsidRPr="00E26369" w:rsidRDefault="00C3672B" w:rsidP="00E2636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  <w:r w:rsidRPr="00F07FC4">
        <w:rPr>
          <w:b/>
          <w:noProof/>
          <w:szCs w:val="24"/>
        </w:rPr>
        <w:t>Definitions:</w:t>
      </w:r>
      <w:r w:rsidRPr="00F07FC4">
        <w:rPr>
          <w:noProof/>
          <w:szCs w:val="24"/>
        </w:rPr>
        <w:t xml:space="preserve"> </w:t>
      </w:r>
      <w:r w:rsidR="00E26369" w:rsidRPr="005A3685">
        <w:rPr>
          <w:rFonts w:ascii="Arial" w:hAnsi="Arial" w:cs="Arial"/>
          <w:noProof/>
          <w:sz w:val="24"/>
          <w:szCs w:val="24"/>
        </w:rPr>
        <w:t>Near-miss Incident-</w:t>
      </w:r>
      <w:r w:rsidR="005A3685">
        <w:rPr>
          <w:rFonts w:ascii="Arial" w:hAnsi="Arial" w:cs="Arial"/>
          <w:noProof/>
          <w:sz w:val="24"/>
          <w:szCs w:val="24"/>
        </w:rPr>
        <w:t xml:space="preserve"> A</w:t>
      </w:r>
      <w:r w:rsidR="00E26369" w:rsidRPr="005A3685">
        <w:rPr>
          <w:rFonts w:ascii="Arial" w:hAnsi="Arial" w:cs="Arial"/>
          <w:color w:val="000000"/>
          <w:sz w:val="24"/>
          <w:szCs w:val="24"/>
        </w:rPr>
        <w:t xml:space="preserve">n unintentional, unsafe occurrence that could have resulted in injury, fatality, or property </w:t>
      </w:r>
      <w:r w:rsidR="007B7380" w:rsidRPr="005A3685">
        <w:rPr>
          <w:rFonts w:ascii="Arial" w:hAnsi="Arial" w:cs="Arial"/>
          <w:color w:val="000000"/>
          <w:sz w:val="24"/>
          <w:szCs w:val="24"/>
        </w:rPr>
        <w:t>damage</w:t>
      </w:r>
      <w:r w:rsidR="007B7380">
        <w:rPr>
          <w:rFonts w:ascii="Arial" w:hAnsi="Arial" w:cs="Arial"/>
          <w:color w:val="000000"/>
          <w:sz w:val="24"/>
          <w:szCs w:val="24"/>
        </w:rPr>
        <w:t>. A</w:t>
      </w:r>
      <w:r w:rsidR="005A3685">
        <w:rPr>
          <w:rFonts w:ascii="Arial" w:hAnsi="Arial" w:cs="Arial"/>
          <w:color w:val="000000"/>
          <w:sz w:val="24"/>
          <w:szCs w:val="24"/>
        </w:rPr>
        <w:t xml:space="preserve"> near-miss is characterized by the fact that a fortunate factor in the chain of events prevented the actual injury or damage from occurring </w:t>
      </w:r>
      <w:r w:rsidR="005A3685" w:rsidRPr="005A3685">
        <w:rPr>
          <w:rFonts w:ascii="Arial" w:hAnsi="Arial" w:cs="Arial"/>
          <w:iCs/>
          <w:sz w:val="24"/>
          <w:szCs w:val="24"/>
        </w:rPr>
        <w:t>(NFFNMRS 2009)</w:t>
      </w:r>
      <w:r w:rsidR="00E26369" w:rsidRPr="005A3685">
        <w:rPr>
          <w:rFonts w:ascii="Arial" w:hAnsi="Arial" w:cs="Arial"/>
          <w:color w:val="000000"/>
          <w:sz w:val="24"/>
          <w:szCs w:val="24"/>
        </w:rPr>
        <w:t>.</w:t>
      </w:r>
    </w:p>
    <w:p w14:paraId="094D76EA" w14:textId="77777777" w:rsidR="006D4DBA" w:rsidRPr="00B4095F" w:rsidRDefault="006D4DBA" w:rsidP="00F07FC4">
      <w:pPr>
        <w:pStyle w:val="Heading1"/>
        <w:rPr>
          <w:rFonts w:ascii="Arial" w:hAnsi="Arial" w:cs="Arial"/>
          <w:b/>
          <w:szCs w:val="24"/>
        </w:rPr>
      </w:pPr>
      <w:r w:rsidRPr="00B4095F">
        <w:rPr>
          <w:rFonts w:ascii="Arial" w:hAnsi="Arial" w:cs="Arial"/>
          <w:b/>
          <w:noProof/>
          <w:szCs w:val="24"/>
        </w:rPr>
        <w:t>Procedure:</w:t>
      </w:r>
      <w:r w:rsidRPr="00B4095F">
        <w:rPr>
          <w:rFonts w:ascii="Arial" w:hAnsi="Arial" w:cs="Arial"/>
          <w:noProof/>
          <w:szCs w:val="24"/>
        </w:rPr>
        <w:t xml:space="preserve"> </w:t>
      </w:r>
    </w:p>
    <w:p w14:paraId="1C7D4852" w14:textId="4CC4ACBF" w:rsidR="009937A4" w:rsidRPr="00B4095F" w:rsidRDefault="00DB72E1" w:rsidP="00F07FC4">
      <w:pPr>
        <w:pStyle w:val="ListParagraph"/>
        <w:numPr>
          <w:ilvl w:val="1"/>
          <w:numId w:val="2"/>
        </w:numPr>
        <w:outlineLvl w:val="0"/>
        <w:rPr>
          <w:rFonts w:ascii="Arial" w:hAnsi="Arial" w:cs="Arial"/>
          <w:b/>
          <w:sz w:val="24"/>
          <w:szCs w:val="24"/>
        </w:rPr>
      </w:pPr>
      <w:r w:rsidRPr="00B4095F">
        <w:rPr>
          <w:rFonts w:ascii="Arial" w:hAnsi="Arial" w:cs="Arial"/>
          <w:sz w:val="24"/>
          <w:szCs w:val="24"/>
        </w:rPr>
        <w:t>Overview</w:t>
      </w:r>
      <w:r w:rsidR="00996908" w:rsidRPr="00B4095F">
        <w:rPr>
          <w:rFonts w:ascii="Arial" w:hAnsi="Arial" w:cs="Arial"/>
          <w:sz w:val="24"/>
          <w:szCs w:val="24"/>
        </w:rPr>
        <w:t>:</w:t>
      </w:r>
      <w:r w:rsidR="00CA1D73" w:rsidRPr="00B4095F">
        <w:rPr>
          <w:rFonts w:ascii="Arial" w:hAnsi="Arial" w:cs="Arial"/>
          <w:sz w:val="24"/>
          <w:szCs w:val="24"/>
        </w:rPr>
        <w:t xml:space="preserve"> </w:t>
      </w:r>
    </w:p>
    <w:p w14:paraId="3023F71A" w14:textId="2AA96560" w:rsidR="000E294D" w:rsidRPr="00B4095F" w:rsidRDefault="000E294D" w:rsidP="000E294D">
      <w:pPr>
        <w:ind w:left="360"/>
        <w:outlineLvl w:val="0"/>
        <w:rPr>
          <w:rFonts w:ascii="Arial" w:hAnsi="Arial" w:cs="Arial"/>
          <w:b/>
          <w:sz w:val="24"/>
          <w:szCs w:val="24"/>
        </w:rPr>
      </w:pPr>
      <w:r w:rsidRPr="00B4095F">
        <w:rPr>
          <w:rFonts w:ascii="Arial" w:hAnsi="Arial" w:cs="Arial"/>
          <w:sz w:val="24"/>
          <w:szCs w:val="24"/>
        </w:rPr>
        <w:t xml:space="preserve">The near-miss incident form can be accessed through the Northwest Fire District BackOffice page. The form is located </w:t>
      </w:r>
      <w:r w:rsidR="0029784E" w:rsidRPr="00B4095F">
        <w:rPr>
          <w:rFonts w:ascii="Arial" w:hAnsi="Arial" w:cs="Arial"/>
          <w:sz w:val="24"/>
          <w:szCs w:val="24"/>
        </w:rPr>
        <w:t>in the R</w:t>
      </w:r>
      <w:r w:rsidRPr="00B4095F">
        <w:rPr>
          <w:rFonts w:ascii="Arial" w:hAnsi="Arial" w:cs="Arial"/>
          <w:sz w:val="24"/>
          <w:szCs w:val="24"/>
        </w:rPr>
        <w:t>eference</w:t>
      </w:r>
      <w:r w:rsidR="0029784E" w:rsidRPr="00B4095F">
        <w:rPr>
          <w:rFonts w:ascii="Arial" w:hAnsi="Arial" w:cs="Arial"/>
          <w:sz w:val="24"/>
          <w:szCs w:val="24"/>
        </w:rPr>
        <w:t xml:space="preserve"> D</w:t>
      </w:r>
      <w:r w:rsidRPr="00B4095F">
        <w:rPr>
          <w:rFonts w:ascii="Arial" w:hAnsi="Arial" w:cs="Arial"/>
          <w:sz w:val="24"/>
          <w:szCs w:val="24"/>
        </w:rPr>
        <w:t xml:space="preserve">ocuments under the </w:t>
      </w:r>
      <w:r w:rsidR="0029784E" w:rsidRPr="00B4095F">
        <w:rPr>
          <w:rFonts w:ascii="Arial" w:hAnsi="Arial" w:cs="Arial"/>
          <w:sz w:val="24"/>
          <w:szCs w:val="24"/>
        </w:rPr>
        <w:t xml:space="preserve">Health and Safety folder. </w:t>
      </w:r>
    </w:p>
    <w:p w14:paraId="236E3AF2" w14:textId="1FC6BFA6" w:rsidR="007B7380" w:rsidRPr="00B4095F" w:rsidRDefault="007B7380" w:rsidP="00B4095F">
      <w:pPr>
        <w:rPr>
          <w:rFonts w:ascii="Arial" w:hAnsi="Arial" w:cs="Arial"/>
          <w:b/>
          <w:sz w:val="24"/>
          <w:szCs w:val="24"/>
        </w:rPr>
      </w:pPr>
    </w:p>
    <w:p w14:paraId="295C066C" w14:textId="249C277C" w:rsidR="00EA3EA3" w:rsidRPr="00F07FC4" w:rsidRDefault="0029784E" w:rsidP="00F07FC4">
      <w:pPr>
        <w:pStyle w:val="ListParagraph"/>
        <w:numPr>
          <w:ilvl w:val="1"/>
          <w:numId w:val="2"/>
        </w:numPr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Incident Reporting</w:t>
      </w:r>
    </w:p>
    <w:p w14:paraId="1E03953C" w14:textId="38E69AB3" w:rsidR="0029784E" w:rsidRDefault="0029784E" w:rsidP="00CD3C69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When a near-miss incident is identified, the employee should notify their immediate supervisor, and document the incident by completing the Near-Miss Incident Reporting Form.</w:t>
      </w:r>
    </w:p>
    <w:p w14:paraId="01C98685" w14:textId="16202173" w:rsidR="0029784E" w:rsidRDefault="0029784E" w:rsidP="00CD3C69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 completed form should be sent </w:t>
      </w:r>
      <w:r w:rsidR="00EE2E0C">
        <w:rPr>
          <w:sz w:val="24"/>
          <w:szCs w:val="24"/>
        </w:rPr>
        <w:t>via e-mail t</w:t>
      </w:r>
      <w:r>
        <w:rPr>
          <w:sz w:val="24"/>
          <w:szCs w:val="24"/>
        </w:rPr>
        <w:t xml:space="preserve">o the on-duty EMS </w:t>
      </w:r>
      <w:r w:rsidR="00EE2E0C">
        <w:rPr>
          <w:sz w:val="24"/>
          <w:szCs w:val="24"/>
        </w:rPr>
        <w:t>Captain</w:t>
      </w:r>
      <w:r>
        <w:rPr>
          <w:sz w:val="24"/>
          <w:szCs w:val="24"/>
        </w:rPr>
        <w:t xml:space="preserve"> for review</w:t>
      </w:r>
      <w:r w:rsidR="00EE2E0C">
        <w:rPr>
          <w:sz w:val="24"/>
          <w:szCs w:val="24"/>
        </w:rPr>
        <w:t>.</w:t>
      </w:r>
    </w:p>
    <w:p w14:paraId="30396B21" w14:textId="00E216FC" w:rsidR="00CD3C69" w:rsidRDefault="00EE2E0C" w:rsidP="00CD3C69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</w:t>
      </w:r>
      <w:r w:rsidR="0029784E">
        <w:rPr>
          <w:sz w:val="24"/>
          <w:szCs w:val="24"/>
        </w:rPr>
        <w:t xml:space="preserve">he on-duty EMS Captain </w:t>
      </w:r>
      <w:r>
        <w:rPr>
          <w:sz w:val="24"/>
          <w:szCs w:val="24"/>
        </w:rPr>
        <w:t>should also be contacted by</w:t>
      </w:r>
      <w:r w:rsidR="0029784E">
        <w:rPr>
          <w:sz w:val="24"/>
          <w:szCs w:val="24"/>
        </w:rPr>
        <w:t xml:space="preserve"> telephone at ext. 3180 to </w:t>
      </w:r>
      <w:r>
        <w:rPr>
          <w:sz w:val="24"/>
          <w:szCs w:val="24"/>
        </w:rPr>
        <w:t>provide</w:t>
      </w:r>
      <w:r w:rsidR="0029784E">
        <w:rPr>
          <w:sz w:val="24"/>
          <w:szCs w:val="24"/>
        </w:rPr>
        <w:t xml:space="preserve"> him/her </w:t>
      </w:r>
      <w:r>
        <w:rPr>
          <w:sz w:val="24"/>
          <w:szCs w:val="24"/>
        </w:rPr>
        <w:t xml:space="preserve">notification </w:t>
      </w:r>
      <w:r w:rsidR="0029784E">
        <w:rPr>
          <w:sz w:val="24"/>
          <w:szCs w:val="24"/>
        </w:rPr>
        <w:t xml:space="preserve">of the </w:t>
      </w:r>
      <w:r>
        <w:rPr>
          <w:sz w:val="24"/>
          <w:szCs w:val="24"/>
        </w:rPr>
        <w:t xml:space="preserve">near-miss incident and to verify the receipt of the incident form. </w:t>
      </w:r>
    </w:p>
    <w:p w14:paraId="7C9864FC" w14:textId="2D86F1C7" w:rsidR="00EE2E0C" w:rsidRPr="009F0D91" w:rsidRDefault="00EE2E0C" w:rsidP="009F0D91">
      <w:pPr>
        <w:ind w:left="360"/>
        <w:rPr>
          <w:b/>
          <w:sz w:val="24"/>
          <w:szCs w:val="24"/>
        </w:rPr>
      </w:pPr>
      <w:r w:rsidRPr="009F0D91">
        <w:rPr>
          <w:b/>
          <w:sz w:val="24"/>
          <w:szCs w:val="24"/>
        </w:rPr>
        <w:t xml:space="preserve">1.3 </w:t>
      </w:r>
      <w:r w:rsidR="00DB271C" w:rsidRPr="009F0D91">
        <w:rPr>
          <w:b/>
          <w:sz w:val="24"/>
          <w:szCs w:val="24"/>
        </w:rPr>
        <w:t>Required Actions</w:t>
      </w:r>
    </w:p>
    <w:p w14:paraId="2CF61FF5" w14:textId="4B1304A1" w:rsidR="00DB271C" w:rsidRPr="009F0D91" w:rsidRDefault="00DB271C" w:rsidP="009F0D91">
      <w:pPr>
        <w:pStyle w:val="ListParagraph"/>
        <w:numPr>
          <w:ilvl w:val="0"/>
          <w:numId w:val="4"/>
        </w:numPr>
        <w:ind w:left="1710"/>
        <w:rPr>
          <w:sz w:val="24"/>
          <w:szCs w:val="24"/>
        </w:rPr>
      </w:pPr>
      <w:r w:rsidRPr="009F0D91">
        <w:rPr>
          <w:sz w:val="24"/>
          <w:szCs w:val="24"/>
        </w:rPr>
        <w:t>The EMS Captain shall</w:t>
      </w:r>
      <w:r w:rsidR="00DA1819">
        <w:rPr>
          <w:sz w:val="24"/>
          <w:szCs w:val="24"/>
        </w:rPr>
        <w:t xml:space="preserve"> perform and investigation of the incident, and</w:t>
      </w:r>
      <w:r w:rsidRPr="009F0D91">
        <w:rPr>
          <w:sz w:val="24"/>
          <w:szCs w:val="24"/>
        </w:rPr>
        <w:t xml:space="preserve"> input the data in the Near-Miss Incident Reporting System for data collection purposes/trend analysis.</w:t>
      </w:r>
    </w:p>
    <w:p w14:paraId="2E025207" w14:textId="2E58712E" w:rsidR="00DB271C" w:rsidRDefault="00DB271C" w:rsidP="009F0D91">
      <w:pPr>
        <w:pStyle w:val="ListParagraph"/>
        <w:numPr>
          <w:ilvl w:val="0"/>
          <w:numId w:val="4"/>
        </w:numPr>
        <w:ind w:left="1710"/>
        <w:rPr>
          <w:sz w:val="24"/>
          <w:szCs w:val="24"/>
        </w:rPr>
      </w:pPr>
      <w:r w:rsidRPr="009F0D91">
        <w:rPr>
          <w:sz w:val="24"/>
          <w:szCs w:val="24"/>
        </w:rPr>
        <w:t xml:space="preserve">If the incident requires immediate action, the EMS Captain will notify the shift Battalion Chief, and Health and Safety Officer. </w:t>
      </w:r>
      <w:r w:rsidR="0032497A" w:rsidRPr="009F0D91">
        <w:rPr>
          <w:sz w:val="24"/>
          <w:szCs w:val="24"/>
        </w:rPr>
        <w:t>The EC, BC, and HSO will collectively determine the best course of action to mitigate the safety hazard. After determining</w:t>
      </w:r>
      <w:r w:rsidR="000E39CC">
        <w:rPr>
          <w:sz w:val="24"/>
          <w:szCs w:val="24"/>
        </w:rPr>
        <w:t xml:space="preserve"> best course of action to address the immediate safety hazard, the EMS Captain will</w:t>
      </w:r>
      <w:r w:rsidR="0032497A" w:rsidRPr="009F0D91">
        <w:rPr>
          <w:sz w:val="24"/>
          <w:szCs w:val="24"/>
        </w:rPr>
        <w:t xml:space="preserve"> notify all </w:t>
      </w:r>
      <w:r w:rsidR="000E39CC">
        <w:rPr>
          <w:sz w:val="24"/>
          <w:szCs w:val="24"/>
        </w:rPr>
        <w:t xml:space="preserve">affected </w:t>
      </w:r>
      <w:r w:rsidR="0032497A" w:rsidRPr="009F0D91">
        <w:rPr>
          <w:sz w:val="24"/>
          <w:szCs w:val="24"/>
        </w:rPr>
        <w:t>district employees of t</w:t>
      </w:r>
      <w:r w:rsidR="000E39CC">
        <w:rPr>
          <w:sz w:val="24"/>
          <w:szCs w:val="24"/>
        </w:rPr>
        <w:t xml:space="preserve">he </w:t>
      </w:r>
      <w:r w:rsidR="0032497A" w:rsidRPr="009F0D91">
        <w:rPr>
          <w:sz w:val="24"/>
          <w:szCs w:val="24"/>
        </w:rPr>
        <w:t>hazard</w:t>
      </w:r>
      <w:r w:rsidR="000E39CC">
        <w:rPr>
          <w:sz w:val="24"/>
          <w:szCs w:val="24"/>
        </w:rPr>
        <w:t xml:space="preserve"> and the corrective actions</w:t>
      </w:r>
      <w:r w:rsidR="0032497A" w:rsidRPr="009F0D91">
        <w:rPr>
          <w:sz w:val="24"/>
          <w:szCs w:val="24"/>
        </w:rPr>
        <w:t>.</w:t>
      </w:r>
    </w:p>
    <w:p w14:paraId="11FAAABC" w14:textId="70850692" w:rsidR="00C25B95" w:rsidRPr="009F0D91" w:rsidRDefault="00C25B95" w:rsidP="009F0D91">
      <w:pPr>
        <w:pStyle w:val="ListParagraph"/>
        <w:numPr>
          <w:ilvl w:val="0"/>
          <w:numId w:val="4"/>
        </w:numPr>
        <w:ind w:left="1710"/>
        <w:rPr>
          <w:sz w:val="24"/>
          <w:szCs w:val="24"/>
        </w:rPr>
      </w:pPr>
      <w:r>
        <w:rPr>
          <w:sz w:val="24"/>
          <w:szCs w:val="24"/>
        </w:rPr>
        <w:t>Incidents that do not require immediate action shall be recorded in the Near-Miss Incident Reporting System by the on-duty EMS Captain, and then forwarded to the Health and Safety Officer for review.</w:t>
      </w:r>
    </w:p>
    <w:p w14:paraId="6FAF2FB5" w14:textId="112A8471" w:rsidR="0032497A" w:rsidRDefault="0032497A" w:rsidP="009F0D91">
      <w:pPr>
        <w:pStyle w:val="ListParagraph"/>
        <w:numPr>
          <w:ilvl w:val="0"/>
          <w:numId w:val="4"/>
        </w:numPr>
        <w:ind w:left="1710"/>
        <w:rPr>
          <w:sz w:val="24"/>
          <w:szCs w:val="24"/>
        </w:rPr>
      </w:pPr>
      <w:r w:rsidRPr="009F0D91">
        <w:rPr>
          <w:sz w:val="24"/>
          <w:szCs w:val="24"/>
        </w:rPr>
        <w:t>All near-miss incident reports, and the accompanying data, shall be reviewed by the Health and Safety Work Group</w:t>
      </w:r>
      <w:r w:rsidR="009F0D91" w:rsidRPr="009F0D91">
        <w:rPr>
          <w:sz w:val="24"/>
          <w:szCs w:val="24"/>
        </w:rPr>
        <w:t xml:space="preserve"> to determine potential trends or patterns for safety concerns. The Health and Safety Work Group shall utilize the data to determine if the potential hazard can be decreased </w:t>
      </w:r>
      <w:r w:rsidR="00C25B95">
        <w:rPr>
          <w:sz w:val="24"/>
          <w:szCs w:val="24"/>
        </w:rPr>
        <w:t>by</w:t>
      </w:r>
      <w:r w:rsidR="00EB5DC5">
        <w:rPr>
          <w:sz w:val="24"/>
          <w:szCs w:val="24"/>
        </w:rPr>
        <w:t xml:space="preserve"> the use of additional</w:t>
      </w:r>
      <w:r w:rsidR="009F0D91" w:rsidRPr="009F0D91">
        <w:rPr>
          <w:sz w:val="24"/>
          <w:szCs w:val="24"/>
        </w:rPr>
        <w:t xml:space="preserve"> PPE, administrative controls, or engineering controls.</w:t>
      </w:r>
      <w:r w:rsidRPr="009F0D91">
        <w:rPr>
          <w:sz w:val="24"/>
          <w:szCs w:val="24"/>
        </w:rPr>
        <w:t xml:space="preserve"> </w:t>
      </w:r>
    </w:p>
    <w:p w14:paraId="27279C86" w14:textId="77777777" w:rsidR="00DA1819" w:rsidRPr="009F0D91" w:rsidRDefault="00DA1819" w:rsidP="00B4095F">
      <w:pPr>
        <w:pStyle w:val="ListParagraph"/>
        <w:ind w:left="1710"/>
        <w:rPr>
          <w:sz w:val="24"/>
          <w:szCs w:val="24"/>
        </w:rPr>
      </w:pPr>
    </w:p>
    <w:p w14:paraId="37C3217D" w14:textId="09054415" w:rsidR="00C3672B" w:rsidRPr="00EE2E0C" w:rsidRDefault="00C3672B" w:rsidP="00EE2E0C">
      <w:pPr>
        <w:rPr>
          <w:sz w:val="24"/>
          <w:szCs w:val="24"/>
        </w:rPr>
      </w:pPr>
    </w:p>
    <w:p w14:paraId="3E796A7C" w14:textId="6E07B012" w:rsidR="00996908" w:rsidRPr="00F07FC4" w:rsidRDefault="00996908" w:rsidP="00F07FC4">
      <w:pPr>
        <w:pStyle w:val="Heading1"/>
        <w:rPr>
          <w:szCs w:val="24"/>
        </w:rPr>
      </w:pPr>
      <w:r w:rsidRPr="00F07FC4">
        <w:rPr>
          <w:b/>
          <w:szCs w:val="24"/>
        </w:rPr>
        <w:t>Additional Information:</w:t>
      </w:r>
      <w:r w:rsidR="00CA1D73" w:rsidRPr="00F07FC4">
        <w:rPr>
          <w:b/>
          <w:szCs w:val="24"/>
        </w:rPr>
        <w:t xml:space="preserve"> </w:t>
      </w:r>
      <w:r w:rsidR="00CA1D73" w:rsidRPr="00F07FC4">
        <w:rPr>
          <w:szCs w:val="24"/>
        </w:rPr>
        <w:t>Reference</w:t>
      </w:r>
      <w:r w:rsidR="00FE560E" w:rsidRPr="00F07FC4">
        <w:rPr>
          <w:szCs w:val="24"/>
        </w:rPr>
        <w:t>(s)</w:t>
      </w:r>
      <w:r w:rsidR="00CA1D73" w:rsidRPr="00F07FC4">
        <w:rPr>
          <w:szCs w:val="24"/>
        </w:rPr>
        <w:t>, Form</w:t>
      </w:r>
      <w:r w:rsidR="00FE560E" w:rsidRPr="00F07FC4">
        <w:rPr>
          <w:szCs w:val="24"/>
        </w:rPr>
        <w:t>(</w:t>
      </w:r>
      <w:r w:rsidR="00CA1D73" w:rsidRPr="00F07FC4">
        <w:rPr>
          <w:szCs w:val="24"/>
        </w:rPr>
        <w:t>s</w:t>
      </w:r>
      <w:r w:rsidR="00FE560E" w:rsidRPr="00F07FC4">
        <w:rPr>
          <w:szCs w:val="24"/>
        </w:rPr>
        <w:t>)</w:t>
      </w:r>
      <w:r w:rsidR="00CA1D73" w:rsidRPr="00F07FC4">
        <w:rPr>
          <w:szCs w:val="24"/>
        </w:rPr>
        <w:t>,</w:t>
      </w:r>
      <w:r w:rsidR="00FF3034" w:rsidRPr="00F07FC4">
        <w:rPr>
          <w:szCs w:val="24"/>
        </w:rPr>
        <w:t xml:space="preserve"> Related SOG</w:t>
      </w:r>
      <w:r w:rsidR="00DB72E1" w:rsidRPr="00F07FC4">
        <w:rPr>
          <w:szCs w:val="24"/>
        </w:rPr>
        <w:t>s affected,</w:t>
      </w:r>
      <w:r w:rsidR="00CA1D73" w:rsidRPr="00F07FC4">
        <w:rPr>
          <w:szCs w:val="24"/>
        </w:rPr>
        <w:t xml:space="preserve"> etc.</w:t>
      </w:r>
      <w:r w:rsidR="00EB05E7" w:rsidRPr="00F07FC4">
        <w:rPr>
          <w:szCs w:val="24"/>
        </w:rPr>
        <w:t xml:space="preserve"> </w:t>
      </w:r>
    </w:p>
    <w:sectPr w:rsidR="00996908" w:rsidRPr="00F07FC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C6181" w14:textId="77777777" w:rsidR="00996908" w:rsidRDefault="00996908" w:rsidP="00996908">
      <w:pPr>
        <w:spacing w:after="0" w:line="240" w:lineRule="auto"/>
      </w:pPr>
      <w:r>
        <w:separator/>
      </w:r>
    </w:p>
  </w:endnote>
  <w:endnote w:type="continuationSeparator" w:id="0">
    <w:p w14:paraId="00008310" w14:textId="77777777" w:rsidR="00996908" w:rsidRDefault="00996908" w:rsidP="00996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47075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8C8820" w14:textId="69D2D50C" w:rsidR="00996908" w:rsidRDefault="009969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17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7F7D05B" w14:textId="77777777" w:rsidR="00996908" w:rsidRDefault="009969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A6424" w14:textId="77777777" w:rsidR="00996908" w:rsidRDefault="00996908" w:rsidP="00996908">
      <w:pPr>
        <w:spacing w:after="0" w:line="240" w:lineRule="auto"/>
      </w:pPr>
      <w:r>
        <w:separator/>
      </w:r>
    </w:p>
  </w:footnote>
  <w:footnote w:type="continuationSeparator" w:id="0">
    <w:p w14:paraId="65E57368" w14:textId="77777777" w:rsidR="00996908" w:rsidRDefault="00996908" w:rsidP="00996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horzAnchor="margin" w:tblpY="-892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599"/>
      <w:gridCol w:w="1850"/>
      <w:gridCol w:w="1850"/>
      <w:gridCol w:w="2051"/>
    </w:tblGrid>
    <w:tr w:rsidR="00365131" w:rsidRPr="00A44423" w14:paraId="4A02546D" w14:textId="77777777" w:rsidTr="008A7BA1">
      <w:trPr>
        <w:trHeight w:val="256"/>
        <w:tblHeader/>
      </w:trPr>
      <w:tc>
        <w:tcPr>
          <w:tcW w:w="3658" w:type="dxa"/>
          <w:vMerge w:val="restart"/>
          <w:vAlign w:val="center"/>
        </w:tcPr>
        <w:p w14:paraId="4009CDCB" w14:textId="77777777" w:rsidR="00365131" w:rsidRPr="00013807" w:rsidRDefault="00365131" w:rsidP="00365131">
          <w:pPr>
            <w:jc w:val="center"/>
            <w:rPr>
              <w:rFonts w:cs="Times New Roman"/>
              <w:b/>
              <w:sz w:val="24"/>
              <w:szCs w:val="24"/>
            </w:rPr>
          </w:pPr>
          <w:r w:rsidRPr="00013807">
            <w:rPr>
              <w:rFonts w:cs="Times New Roman"/>
              <w:b/>
              <w:sz w:val="24"/>
              <w:szCs w:val="24"/>
            </w:rPr>
            <w:t>Northwest Fire District</w:t>
          </w:r>
        </w:p>
        <w:p w14:paraId="29982914" w14:textId="77777777" w:rsidR="00365131" w:rsidRPr="00013807" w:rsidRDefault="00365131" w:rsidP="00365131">
          <w:pPr>
            <w:jc w:val="center"/>
            <w:rPr>
              <w:rFonts w:cs="Times New Roman"/>
              <w:sz w:val="24"/>
              <w:szCs w:val="24"/>
            </w:rPr>
          </w:pPr>
          <w:r w:rsidRPr="00013807">
            <w:rPr>
              <w:rFonts w:cs="Times New Roman"/>
              <w:b/>
              <w:sz w:val="24"/>
              <w:szCs w:val="24"/>
            </w:rPr>
            <w:t>Standard Operating Guidelines</w:t>
          </w:r>
        </w:p>
      </w:tc>
      <w:tc>
        <w:tcPr>
          <w:tcW w:w="5837" w:type="dxa"/>
          <w:gridSpan w:val="3"/>
          <w:shd w:val="clear" w:color="auto" w:fill="E6E6E6"/>
          <w:vAlign w:val="center"/>
        </w:tcPr>
        <w:p w14:paraId="57447A4B" w14:textId="77777777" w:rsidR="00365131" w:rsidRPr="00013807" w:rsidRDefault="00365131" w:rsidP="00365131">
          <w:pPr>
            <w:jc w:val="center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Chapter</w:t>
          </w:r>
        </w:p>
      </w:tc>
    </w:tr>
    <w:tr w:rsidR="00365131" w:rsidRPr="00A44423" w14:paraId="1BD4DF19" w14:textId="77777777" w:rsidTr="008A7BA1">
      <w:trPr>
        <w:trHeight w:val="256"/>
        <w:tblHeader/>
      </w:trPr>
      <w:tc>
        <w:tcPr>
          <w:tcW w:w="3658" w:type="dxa"/>
          <w:vMerge/>
        </w:tcPr>
        <w:p w14:paraId="736ACC41" w14:textId="77777777" w:rsidR="00365131" w:rsidRPr="00013807" w:rsidRDefault="00365131" w:rsidP="00365131">
          <w:pPr>
            <w:rPr>
              <w:rFonts w:cs="Times New Roman"/>
              <w:sz w:val="24"/>
              <w:szCs w:val="24"/>
            </w:rPr>
          </w:pPr>
        </w:p>
      </w:tc>
      <w:tc>
        <w:tcPr>
          <w:tcW w:w="5837" w:type="dxa"/>
          <w:gridSpan w:val="3"/>
          <w:shd w:val="clear" w:color="auto" w:fill="E6E6E6"/>
          <w:vAlign w:val="center"/>
        </w:tcPr>
        <w:p w14:paraId="282B79EA" w14:textId="77777777" w:rsidR="00365131" w:rsidRPr="00013807" w:rsidRDefault="00365131" w:rsidP="00365131">
          <w:pPr>
            <w:jc w:val="center"/>
            <w:rPr>
              <w:rFonts w:cs="Times New Roman"/>
              <w:sz w:val="24"/>
              <w:szCs w:val="24"/>
            </w:rPr>
          </w:pPr>
          <w:r>
            <w:rPr>
              <w:rFonts w:cs="Times New Roman"/>
              <w:sz w:val="24"/>
              <w:szCs w:val="24"/>
            </w:rPr>
            <w:t>Section</w:t>
          </w:r>
        </w:p>
      </w:tc>
    </w:tr>
    <w:tr w:rsidR="00365131" w:rsidRPr="00A44423" w14:paraId="2179C44E" w14:textId="77777777" w:rsidTr="008A7BA1">
      <w:trPr>
        <w:trHeight w:val="295"/>
        <w:tblHeader/>
      </w:trPr>
      <w:tc>
        <w:tcPr>
          <w:tcW w:w="3658" w:type="dxa"/>
          <w:vMerge w:val="restart"/>
          <w:vAlign w:val="bottom"/>
        </w:tcPr>
        <w:p w14:paraId="4130F96A" w14:textId="77777777" w:rsidR="00C3672B" w:rsidRDefault="00C3672B" w:rsidP="00365131">
          <w:pPr>
            <w:jc w:val="center"/>
            <w:rPr>
              <w:noProof/>
              <w:sz w:val="24"/>
              <w:szCs w:val="24"/>
            </w:rPr>
          </w:pPr>
          <w:r>
            <w:rPr>
              <w:noProof/>
              <w:sz w:val="24"/>
              <w:szCs w:val="24"/>
            </w:rPr>
            <w:t>DRAFT</w:t>
          </w:r>
        </w:p>
        <w:p w14:paraId="323B1C68" w14:textId="77777777" w:rsidR="00365131" w:rsidRPr="00013807" w:rsidRDefault="00365131" w:rsidP="00365131">
          <w:pPr>
            <w:jc w:val="center"/>
            <w:rPr>
              <w:rFonts w:cs="Times New Roman"/>
              <w:sz w:val="24"/>
              <w:szCs w:val="24"/>
            </w:rPr>
          </w:pPr>
          <w:r w:rsidRPr="00013807">
            <w:rPr>
              <w:rFonts w:cs="Times New Roman"/>
              <w:sz w:val="24"/>
              <w:szCs w:val="24"/>
            </w:rPr>
            <w:t>Fire Chief’s Authorization</w:t>
          </w:r>
        </w:p>
      </w:tc>
      <w:tc>
        <w:tcPr>
          <w:tcW w:w="1877" w:type="dxa"/>
          <w:shd w:val="clear" w:color="auto" w:fill="auto"/>
          <w:vAlign w:val="center"/>
        </w:tcPr>
        <w:p w14:paraId="1B1AD6DA" w14:textId="77777777" w:rsidR="00365131" w:rsidRPr="00013807" w:rsidRDefault="00365131" w:rsidP="00365131">
          <w:pPr>
            <w:jc w:val="center"/>
            <w:rPr>
              <w:rFonts w:cs="Times New Roman"/>
              <w:sz w:val="24"/>
              <w:szCs w:val="24"/>
            </w:rPr>
          </w:pPr>
          <w:r w:rsidRPr="00013807">
            <w:rPr>
              <w:rFonts w:cs="Times New Roman"/>
              <w:sz w:val="24"/>
              <w:szCs w:val="24"/>
            </w:rPr>
            <w:t>Last Review</w:t>
          </w:r>
        </w:p>
      </w:tc>
      <w:tc>
        <w:tcPr>
          <w:tcW w:w="1877" w:type="dxa"/>
          <w:shd w:val="clear" w:color="auto" w:fill="auto"/>
          <w:vAlign w:val="center"/>
        </w:tcPr>
        <w:p w14:paraId="3148B445" w14:textId="77777777" w:rsidR="00365131" w:rsidRPr="00013807" w:rsidRDefault="00365131" w:rsidP="00365131">
          <w:pPr>
            <w:jc w:val="center"/>
            <w:rPr>
              <w:rFonts w:cs="Times New Roman"/>
              <w:sz w:val="24"/>
              <w:szCs w:val="24"/>
            </w:rPr>
          </w:pPr>
          <w:r w:rsidRPr="00013807">
            <w:rPr>
              <w:rFonts w:cs="Times New Roman"/>
              <w:sz w:val="24"/>
              <w:szCs w:val="24"/>
            </w:rPr>
            <w:t>Review Month</w:t>
          </w:r>
        </w:p>
      </w:tc>
      <w:tc>
        <w:tcPr>
          <w:tcW w:w="2083" w:type="dxa"/>
          <w:shd w:val="clear" w:color="auto" w:fill="auto"/>
          <w:vAlign w:val="center"/>
        </w:tcPr>
        <w:p w14:paraId="2BC0E770" w14:textId="77777777" w:rsidR="00365131" w:rsidRPr="00013807" w:rsidRDefault="00365131" w:rsidP="00365131">
          <w:pPr>
            <w:jc w:val="center"/>
            <w:rPr>
              <w:rFonts w:cs="Times New Roman"/>
              <w:sz w:val="24"/>
              <w:szCs w:val="24"/>
            </w:rPr>
          </w:pPr>
          <w:r w:rsidRPr="00013807">
            <w:rPr>
              <w:rFonts w:cs="Times New Roman"/>
              <w:sz w:val="24"/>
              <w:szCs w:val="24"/>
            </w:rPr>
            <w:t>Page(s)</w:t>
          </w:r>
        </w:p>
      </w:tc>
    </w:tr>
    <w:tr w:rsidR="00365131" w:rsidRPr="00A44423" w14:paraId="04B01145" w14:textId="77777777" w:rsidTr="008A7BA1">
      <w:trPr>
        <w:trHeight w:val="332"/>
        <w:tblHeader/>
      </w:trPr>
      <w:tc>
        <w:tcPr>
          <w:tcW w:w="3658" w:type="dxa"/>
          <w:vMerge/>
          <w:vAlign w:val="bottom"/>
        </w:tcPr>
        <w:p w14:paraId="4F341425" w14:textId="77777777" w:rsidR="00365131" w:rsidRPr="00013807" w:rsidRDefault="00365131" w:rsidP="00365131">
          <w:pPr>
            <w:jc w:val="center"/>
            <w:rPr>
              <w:rFonts w:cs="Times New Roman"/>
              <w:sz w:val="24"/>
              <w:szCs w:val="24"/>
            </w:rPr>
          </w:pPr>
        </w:p>
      </w:tc>
      <w:tc>
        <w:tcPr>
          <w:tcW w:w="1877" w:type="dxa"/>
          <w:shd w:val="clear" w:color="auto" w:fill="auto"/>
          <w:vAlign w:val="center"/>
        </w:tcPr>
        <w:p w14:paraId="1E706FF2" w14:textId="77777777" w:rsidR="00365131" w:rsidRPr="00013807" w:rsidRDefault="00365131" w:rsidP="00365131">
          <w:pPr>
            <w:jc w:val="center"/>
            <w:rPr>
              <w:rFonts w:cs="Times New Roman"/>
              <w:sz w:val="24"/>
              <w:szCs w:val="24"/>
            </w:rPr>
          </w:pPr>
        </w:p>
      </w:tc>
      <w:tc>
        <w:tcPr>
          <w:tcW w:w="1877" w:type="dxa"/>
          <w:shd w:val="clear" w:color="auto" w:fill="auto"/>
          <w:vAlign w:val="center"/>
        </w:tcPr>
        <w:p w14:paraId="401FDE4C" w14:textId="77777777" w:rsidR="00365131" w:rsidRPr="00013807" w:rsidRDefault="00365131" w:rsidP="00365131">
          <w:pPr>
            <w:jc w:val="center"/>
            <w:rPr>
              <w:rFonts w:cs="Times New Roman"/>
              <w:sz w:val="24"/>
              <w:szCs w:val="24"/>
            </w:rPr>
          </w:pPr>
        </w:p>
      </w:tc>
      <w:tc>
        <w:tcPr>
          <w:tcW w:w="2083" w:type="dxa"/>
          <w:shd w:val="clear" w:color="auto" w:fill="auto"/>
          <w:vAlign w:val="center"/>
        </w:tcPr>
        <w:p w14:paraId="1D790160" w14:textId="2B21BE2F" w:rsidR="00365131" w:rsidRPr="00013807" w:rsidRDefault="00365131" w:rsidP="00365131">
          <w:pPr>
            <w:jc w:val="center"/>
            <w:rPr>
              <w:rFonts w:cs="Times New Roman"/>
              <w:sz w:val="24"/>
              <w:szCs w:val="24"/>
            </w:rPr>
          </w:pPr>
          <w:r w:rsidRPr="00013807">
            <w:rPr>
              <w:rFonts w:cs="Times New Roman"/>
              <w:sz w:val="24"/>
              <w:szCs w:val="24"/>
            </w:rPr>
            <w:fldChar w:fldCharType="begin"/>
          </w:r>
          <w:r w:rsidRPr="00013807">
            <w:rPr>
              <w:rFonts w:cs="Times New Roman"/>
              <w:sz w:val="24"/>
              <w:szCs w:val="24"/>
            </w:rPr>
            <w:instrText xml:space="preserve"> PAGE  \* Arabic  \* MERGEFORMAT </w:instrText>
          </w:r>
          <w:r w:rsidRPr="00013807">
            <w:rPr>
              <w:rFonts w:cs="Times New Roman"/>
              <w:sz w:val="24"/>
              <w:szCs w:val="24"/>
            </w:rPr>
            <w:fldChar w:fldCharType="separate"/>
          </w:r>
          <w:r w:rsidR="004E17CA">
            <w:rPr>
              <w:rFonts w:cs="Times New Roman"/>
              <w:noProof/>
              <w:sz w:val="24"/>
              <w:szCs w:val="24"/>
            </w:rPr>
            <w:t>1</w:t>
          </w:r>
          <w:r w:rsidRPr="00013807">
            <w:rPr>
              <w:rFonts w:cs="Times New Roman"/>
              <w:sz w:val="24"/>
              <w:szCs w:val="24"/>
            </w:rPr>
            <w:fldChar w:fldCharType="end"/>
          </w:r>
          <w:r w:rsidRPr="00013807">
            <w:rPr>
              <w:rFonts w:cs="Times New Roman"/>
              <w:sz w:val="24"/>
              <w:szCs w:val="24"/>
            </w:rPr>
            <w:t xml:space="preserve"> of </w:t>
          </w:r>
          <w:r w:rsidRPr="00013807">
            <w:rPr>
              <w:rFonts w:cs="Times New Roman"/>
              <w:sz w:val="24"/>
              <w:szCs w:val="24"/>
            </w:rPr>
            <w:fldChar w:fldCharType="begin"/>
          </w:r>
          <w:r w:rsidRPr="00013807">
            <w:rPr>
              <w:rFonts w:cs="Times New Roman"/>
              <w:sz w:val="24"/>
              <w:szCs w:val="24"/>
            </w:rPr>
            <w:instrText xml:space="preserve"> NUMPAGES  \* Arabic  \* MERGEFORMAT </w:instrText>
          </w:r>
          <w:r w:rsidRPr="00013807">
            <w:rPr>
              <w:rFonts w:cs="Times New Roman"/>
              <w:sz w:val="24"/>
              <w:szCs w:val="24"/>
            </w:rPr>
            <w:fldChar w:fldCharType="separate"/>
          </w:r>
          <w:r w:rsidR="004E17CA">
            <w:rPr>
              <w:rFonts w:cs="Times New Roman"/>
              <w:noProof/>
              <w:sz w:val="24"/>
              <w:szCs w:val="24"/>
            </w:rPr>
            <w:t>2</w:t>
          </w:r>
          <w:r w:rsidRPr="00013807">
            <w:rPr>
              <w:rFonts w:cs="Times New Roman"/>
              <w:noProof/>
              <w:sz w:val="24"/>
              <w:szCs w:val="24"/>
            </w:rPr>
            <w:fldChar w:fldCharType="end"/>
          </w:r>
        </w:p>
      </w:tc>
    </w:tr>
  </w:tbl>
  <w:p w14:paraId="30A4D587" w14:textId="77777777" w:rsidR="00996908" w:rsidRDefault="009969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DD0"/>
    <w:multiLevelType w:val="multilevel"/>
    <w:tmpl w:val="2A1027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8C830DE"/>
    <w:multiLevelType w:val="multilevel"/>
    <w:tmpl w:val="7D6281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2232" w:hanging="792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A5F2BE4"/>
    <w:multiLevelType w:val="hybridMultilevel"/>
    <w:tmpl w:val="D576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926EA"/>
    <w:multiLevelType w:val="multilevel"/>
    <w:tmpl w:val="33081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908"/>
    <w:rsid w:val="00060EBB"/>
    <w:rsid w:val="000E294D"/>
    <w:rsid w:val="000E39CC"/>
    <w:rsid w:val="0029784E"/>
    <w:rsid w:val="0032497A"/>
    <w:rsid w:val="00365131"/>
    <w:rsid w:val="00392A01"/>
    <w:rsid w:val="00414A74"/>
    <w:rsid w:val="0044211C"/>
    <w:rsid w:val="004760CD"/>
    <w:rsid w:val="004906A5"/>
    <w:rsid w:val="004E17CA"/>
    <w:rsid w:val="00541CB0"/>
    <w:rsid w:val="00551547"/>
    <w:rsid w:val="005921AC"/>
    <w:rsid w:val="005A3685"/>
    <w:rsid w:val="005F5B83"/>
    <w:rsid w:val="006D4DBA"/>
    <w:rsid w:val="007B7380"/>
    <w:rsid w:val="007E36A5"/>
    <w:rsid w:val="007E4652"/>
    <w:rsid w:val="00891627"/>
    <w:rsid w:val="008A7BA1"/>
    <w:rsid w:val="00992858"/>
    <w:rsid w:val="009937A4"/>
    <w:rsid w:val="00996908"/>
    <w:rsid w:val="009F0D91"/>
    <w:rsid w:val="00A22FAB"/>
    <w:rsid w:val="00AE5660"/>
    <w:rsid w:val="00B4095F"/>
    <w:rsid w:val="00C25B95"/>
    <w:rsid w:val="00C3672B"/>
    <w:rsid w:val="00CA1D73"/>
    <w:rsid w:val="00CC7AD1"/>
    <w:rsid w:val="00CD3C69"/>
    <w:rsid w:val="00DA1819"/>
    <w:rsid w:val="00DB271C"/>
    <w:rsid w:val="00DB72E1"/>
    <w:rsid w:val="00E26369"/>
    <w:rsid w:val="00E60896"/>
    <w:rsid w:val="00EA3EA3"/>
    <w:rsid w:val="00EB05E7"/>
    <w:rsid w:val="00EB5DC5"/>
    <w:rsid w:val="00EE2E0C"/>
    <w:rsid w:val="00F00883"/>
    <w:rsid w:val="00F07FC4"/>
    <w:rsid w:val="00FE560E"/>
    <w:rsid w:val="00FF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10ACE3DE"/>
  <w15:chartTrackingRefBased/>
  <w15:docId w15:val="{A94C8A7F-A193-4613-A2BB-E8B5DAC8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7FC4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07FC4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6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908"/>
  </w:style>
  <w:style w:type="paragraph" w:styleId="Footer">
    <w:name w:val="footer"/>
    <w:basedOn w:val="Normal"/>
    <w:link w:val="FooterChar"/>
    <w:uiPriority w:val="99"/>
    <w:unhideWhenUsed/>
    <w:rsid w:val="009969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908"/>
  </w:style>
  <w:style w:type="character" w:styleId="PlaceholderText">
    <w:name w:val="Placeholder Text"/>
    <w:basedOn w:val="DefaultParagraphFont"/>
    <w:uiPriority w:val="99"/>
    <w:semiHidden/>
    <w:rsid w:val="00AE5660"/>
    <w:rPr>
      <w:color w:val="808080"/>
    </w:rPr>
  </w:style>
  <w:style w:type="paragraph" w:styleId="ListParagraph">
    <w:name w:val="List Paragraph"/>
    <w:basedOn w:val="Normal"/>
    <w:uiPriority w:val="34"/>
    <w:qFormat/>
    <w:rsid w:val="00CD3C6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07FC4"/>
    <w:rPr>
      <w:rFonts w:eastAsiaTheme="majorEastAsia" w:cstheme="majorBidi"/>
      <w:color w:val="000000" w:themeColor="tex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07FC4"/>
    <w:rPr>
      <w:rFonts w:eastAsiaTheme="majorEastAsia" w:cstheme="majorBidi"/>
      <w:color w:val="000000" w:themeColor="text1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30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8DBFDE6D3D64829A5501D15E3684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5E070-60CB-4C1F-A0F8-97F3D82FAFB6}"/>
      </w:docPartPr>
      <w:docPartBody>
        <w:p w:rsidR="00D7100A" w:rsidRDefault="0083035C" w:rsidP="0083035C">
          <w:pPr>
            <w:pStyle w:val="78DBFDE6D3D64829A5501D15E36843BE3"/>
          </w:pPr>
          <w:r>
            <w:rPr>
              <w:rStyle w:val="PlaceholderText"/>
              <w:sz w:val="24"/>
              <w:szCs w:val="24"/>
            </w:rPr>
            <w:t>Click here to enter text</w:t>
          </w:r>
        </w:p>
      </w:docPartBody>
    </w:docPart>
    <w:docPart>
      <w:docPartPr>
        <w:name w:val="B55609B4627144B9A4AF6B8989511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B7CC1-883E-429A-BB4C-CBFADC39D455}"/>
      </w:docPartPr>
      <w:docPartBody>
        <w:p w:rsidR="00D7100A" w:rsidRDefault="0083035C" w:rsidP="0083035C">
          <w:pPr>
            <w:pStyle w:val="B55609B4627144B9A4AF6B89895118DF3"/>
          </w:pPr>
          <w:r w:rsidRPr="00EB05E7">
            <w:rPr>
              <w:rStyle w:val="PlaceholderText"/>
              <w:sz w:val="24"/>
              <w:szCs w:val="24"/>
            </w:rPr>
            <w:t xml:space="preserve">Choose </w:t>
          </w:r>
          <w:r>
            <w:rPr>
              <w:rStyle w:val="PlaceholderText"/>
              <w:sz w:val="24"/>
              <w:szCs w:val="24"/>
            </w:rPr>
            <w:t>from the drop-down list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1A674-526C-42A8-A279-A732A76B13DC}"/>
      </w:docPartPr>
      <w:docPartBody>
        <w:p w:rsidR="00DC7093" w:rsidRDefault="00973CCE">
          <w:r w:rsidRPr="000252C8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E66"/>
    <w:rsid w:val="00382E66"/>
    <w:rsid w:val="0083035C"/>
    <w:rsid w:val="00973CCE"/>
    <w:rsid w:val="009E342C"/>
    <w:rsid w:val="00D7100A"/>
    <w:rsid w:val="00DC7093"/>
    <w:rsid w:val="00E6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3CCE"/>
    <w:rPr>
      <w:color w:val="808080"/>
    </w:rPr>
  </w:style>
  <w:style w:type="paragraph" w:customStyle="1" w:styleId="7002A19C7A79419181BBFE489645DA1D">
    <w:name w:val="7002A19C7A79419181BBFE489645DA1D"/>
    <w:rsid w:val="00382E66"/>
    <w:rPr>
      <w:rFonts w:eastAsiaTheme="minorHAnsi"/>
    </w:rPr>
  </w:style>
  <w:style w:type="paragraph" w:customStyle="1" w:styleId="D053920972E34AD8945058B5D96341D4">
    <w:name w:val="D053920972E34AD8945058B5D96341D4"/>
    <w:rsid w:val="00382E66"/>
    <w:rPr>
      <w:rFonts w:eastAsiaTheme="minorHAnsi"/>
    </w:rPr>
  </w:style>
  <w:style w:type="paragraph" w:customStyle="1" w:styleId="7002A19C7A79419181BBFE489645DA1D1">
    <w:name w:val="7002A19C7A79419181BBFE489645DA1D1"/>
    <w:rsid w:val="00382E66"/>
    <w:rPr>
      <w:rFonts w:eastAsiaTheme="minorHAnsi"/>
    </w:rPr>
  </w:style>
  <w:style w:type="paragraph" w:customStyle="1" w:styleId="78DBFDE6D3D64829A5501D15E36843BE">
    <w:name w:val="78DBFDE6D3D64829A5501D15E36843BE"/>
    <w:rsid w:val="00E6168E"/>
    <w:rPr>
      <w:rFonts w:eastAsiaTheme="minorHAnsi"/>
    </w:rPr>
  </w:style>
  <w:style w:type="paragraph" w:customStyle="1" w:styleId="B55609B4627144B9A4AF6B89895118DF">
    <w:name w:val="B55609B4627144B9A4AF6B89895118DF"/>
    <w:rsid w:val="00E6168E"/>
    <w:rPr>
      <w:rFonts w:eastAsiaTheme="minorHAnsi"/>
    </w:rPr>
  </w:style>
  <w:style w:type="paragraph" w:customStyle="1" w:styleId="7002A19C7A79419181BBFE489645DA1D2">
    <w:name w:val="7002A19C7A79419181BBFE489645DA1D2"/>
    <w:rsid w:val="00E6168E"/>
    <w:rPr>
      <w:rFonts w:eastAsiaTheme="minorHAnsi"/>
    </w:rPr>
  </w:style>
  <w:style w:type="paragraph" w:customStyle="1" w:styleId="0AA82A40486C4B5EA1FFB5DFB99C846D">
    <w:name w:val="0AA82A40486C4B5EA1FFB5DFB99C846D"/>
    <w:rsid w:val="00E6168E"/>
    <w:rPr>
      <w:rFonts w:eastAsiaTheme="minorHAnsi"/>
    </w:rPr>
  </w:style>
  <w:style w:type="paragraph" w:customStyle="1" w:styleId="A1C001C3D6184A64B4859C9A6F906437">
    <w:name w:val="A1C001C3D6184A64B4859C9A6F906437"/>
    <w:rsid w:val="00E6168E"/>
    <w:rPr>
      <w:rFonts w:eastAsiaTheme="minorHAnsi"/>
    </w:rPr>
  </w:style>
  <w:style w:type="paragraph" w:customStyle="1" w:styleId="BE14564FF824433EB77278798437307A">
    <w:name w:val="BE14564FF824433EB77278798437307A"/>
    <w:rsid w:val="00E6168E"/>
    <w:rPr>
      <w:rFonts w:eastAsiaTheme="minorHAnsi"/>
    </w:rPr>
  </w:style>
  <w:style w:type="paragraph" w:customStyle="1" w:styleId="78DBFDE6D3D64829A5501D15E36843BE1">
    <w:name w:val="78DBFDE6D3D64829A5501D15E36843BE1"/>
    <w:rsid w:val="0083035C"/>
    <w:rPr>
      <w:rFonts w:eastAsiaTheme="minorHAnsi"/>
    </w:rPr>
  </w:style>
  <w:style w:type="paragraph" w:customStyle="1" w:styleId="B55609B4627144B9A4AF6B89895118DF1">
    <w:name w:val="B55609B4627144B9A4AF6B89895118DF1"/>
    <w:rsid w:val="0083035C"/>
    <w:rPr>
      <w:rFonts w:eastAsiaTheme="minorHAnsi"/>
    </w:rPr>
  </w:style>
  <w:style w:type="paragraph" w:customStyle="1" w:styleId="78DBFDE6D3D64829A5501D15E36843BE2">
    <w:name w:val="78DBFDE6D3D64829A5501D15E36843BE2"/>
    <w:rsid w:val="0083035C"/>
    <w:rPr>
      <w:rFonts w:eastAsiaTheme="minorHAnsi"/>
    </w:rPr>
  </w:style>
  <w:style w:type="paragraph" w:customStyle="1" w:styleId="B55609B4627144B9A4AF6B89895118DF2">
    <w:name w:val="B55609B4627144B9A4AF6B89895118DF2"/>
    <w:rsid w:val="0083035C"/>
    <w:rPr>
      <w:rFonts w:eastAsiaTheme="minorHAnsi"/>
    </w:rPr>
  </w:style>
  <w:style w:type="paragraph" w:customStyle="1" w:styleId="78DBFDE6D3D64829A5501D15E36843BE3">
    <w:name w:val="78DBFDE6D3D64829A5501D15E36843BE3"/>
    <w:rsid w:val="0083035C"/>
    <w:rPr>
      <w:rFonts w:eastAsiaTheme="minorHAnsi"/>
    </w:rPr>
  </w:style>
  <w:style w:type="paragraph" w:customStyle="1" w:styleId="B55609B4627144B9A4AF6B89895118DF3">
    <w:name w:val="B55609B4627144B9A4AF6B89895118DF3"/>
    <w:rsid w:val="0083035C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" ma:contentTypeID="0x010101000B1CC106424ABB4489A2CB490FEA93F1000BDBCA7F389E0B46AB1E70A77A8BEE58" ma:contentTypeVersion="5" ma:contentTypeDescription="Standard Operating Guideline Template" ma:contentTypeScope="" ma:versionID="7d573894fa3306b492cc15be29220452">
  <xsd:schema xmlns:xsd="http://www.w3.org/2001/XMLSchema" xmlns:xs="http://www.w3.org/2001/XMLSchema" xmlns:p="http://schemas.microsoft.com/office/2006/metadata/properties" xmlns:ns1="http://schemas.microsoft.com/sharepoint/v3" xmlns:ns2="7ffa608f-f8c6-430d-9e88-47b4a6b078fc" targetNamespace="http://schemas.microsoft.com/office/2006/metadata/properties" ma:root="true" ma:fieldsID="a7b76317dc38af6a7d9ea37bb5fccf47" ns1:_="" ns2:_="">
    <xsd:import namespace="http://schemas.microsoft.com/sharepoint/v3"/>
    <xsd:import namespace="7ffa608f-f8c6-430d-9e88-47b4a6b078fc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a608f-f8c6-430d-9e88-47b4a6b07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366FE-F3D8-4A6B-AEE7-394746FB9E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F3D7FD-5A1D-4836-B5BE-E15994FE6D84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7ffa608f-f8c6-430d-9e88-47b4a6b078fc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F88B0A-5AE9-4C17-BD43-69D0B0DD7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fa608f-f8c6-430d-9e88-47b4a6b07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AA55E1-3D47-4F67-8A00-AE4C8343D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Hamblen</dc:creator>
  <cp:keywords/>
  <dc:description/>
  <cp:lastModifiedBy>Ryder Hartley</cp:lastModifiedBy>
  <cp:revision>2</cp:revision>
  <dcterms:created xsi:type="dcterms:W3CDTF">2017-01-25T16:56:00Z</dcterms:created>
  <dcterms:modified xsi:type="dcterms:W3CDTF">2017-01-25T16:56:00Z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0x010101000B1CC106424ABB4489A2CB490FEA93F1000BDBCA7F389E0B46AB1E70A77A8BEE58</vt:lpwstr>
  </property>
  <property fmtid="{D5CDD505-2E9C-101B-9397-08002B2CF9AE}" pid="3" name="ShowInCatalog">
    <vt:bool>false</vt:bool>
  </property>
</Properties>
</file>