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F984B" w14:textId="77777777" w:rsidR="004A288A" w:rsidRDefault="004A288A">
      <w:pPr>
        <w:sectPr w:rsidR="004A288A">
          <w:headerReference w:type="default" r:id="rId7"/>
          <w:pgSz w:w="12240" w:h="15840"/>
          <w:pgMar w:top="1440" w:right="1440" w:bottom="1440" w:left="1440" w:header="720" w:footer="720" w:gutter="0"/>
          <w:cols w:space="720"/>
          <w:docGrid w:linePitch="360"/>
        </w:sectPr>
      </w:pPr>
    </w:p>
    <w:p w14:paraId="5EB9B5BD" w14:textId="4F279409" w:rsidR="00C605E2" w:rsidRPr="00435798" w:rsidRDefault="00C70520" w:rsidP="00C605E2">
      <w:pPr>
        <w:pStyle w:val="Heading1"/>
        <w:keepNext w:val="0"/>
        <w:numPr>
          <w:ilvl w:val="0"/>
          <w:numId w:val="6"/>
        </w:numPr>
        <w:spacing w:after="240"/>
        <w:rPr>
          <w:sz w:val="24"/>
          <w:szCs w:val="24"/>
        </w:rPr>
      </w:pPr>
      <w:r w:rsidRPr="00435798">
        <w:rPr>
          <w:sz w:val="24"/>
          <w:szCs w:val="24"/>
        </w:rPr>
        <w:t>PURPOSE</w:t>
      </w:r>
    </w:p>
    <w:p w14:paraId="3C66F888" w14:textId="5CA5EE3C" w:rsidR="00C605E2" w:rsidRPr="00435798" w:rsidRDefault="00C605E2" w:rsidP="00C605E2">
      <w:pPr>
        <w:ind w:left="720"/>
        <w:rPr>
          <w:rFonts w:ascii="Arial" w:hAnsi="Arial" w:cs="Arial"/>
        </w:rPr>
      </w:pPr>
      <w:r w:rsidRPr="00435798">
        <w:rPr>
          <w:rFonts w:ascii="Arial" w:hAnsi="Arial" w:cs="Arial"/>
        </w:rPr>
        <w:t>To establish guid</w:t>
      </w:r>
      <w:r w:rsidR="00E708CD" w:rsidRPr="00435798">
        <w:rPr>
          <w:rFonts w:ascii="Arial" w:hAnsi="Arial" w:cs="Arial"/>
        </w:rPr>
        <w:t xml:space="preserve">elines for </w:t>
      </w:r>
      <w:r w:rsidR="005452A8">
        <w:rPr>
          <w:rFonts w:ascii="Arial" w:hAnsi="Arial" w:cs="Arial"/>
        </w:rPr>
        <w:t>the decontamination process of</w:t>
      </w:r>
      <w:r w:rsidR="00E708CD" w:rsidRPr="00435798">
        <w:rPr>
          <w:rFonts w:ascii="Arial" w:hAnsi="Arial" w:cs="Arial"/>
        </w:rPr>
        <w:t xml:space="preserve"> firefighting gear at emergency scenes that are </w:t>
      </w:r>
      <w:r w:rsidR="005452A8">
        <w:rPr>
          <w:rFonts w:ascii="Arial" w:hAnsi="Arial" w:cs="Arial"/>
        </w:rPr>
        <w:t>exposed to</w:t>
      </w:r>
      <w:r w:rsidR="00E708CD" w:rsidRPr="00435798">
        <w:rPr>
          <w:rFonts w:ascii="Arial" w:hAnsi="Arial" w:cs="Arial"/>
        </w:rPr>
        <w:t xml:space="preserve"> potentially cancer-causing toxins encountered in firefighting activities. The basis for this procedure is a result of T</w:t>
      </w:r>
      <w:r w:rsidR="00435798">
        <w:rPr>
          <w:rFonts w:ascii="Arial" w:hAnsi="Arial" w:cs="Arial"/>
        </w:rPr>
        <w:t xml:space="preserve">ucson </w:t>
      </w:r>
      <w:r w:rsidR="00E708CD" w:rsidRPr="00435798">
        <w:rPr>
          <w:rFonts w:ascii="Arial" w:hAnsi="Arial" w:cs="Arial"/>
        </w:rPr>
        <w:t>F</w:t>
      </w:r>
      <w:r w:rsidR="00435798">
        <w:rPr>
          <w:rFonts w:ascii="Arial" w:hAnsi="Arial" w:cs="Arial"/>
        </w:rPr>
        <w:t xml:space="preserve">ire </w:t>
      </w:r>
      <w:r w:rsidR="00E708CD" w:rsidRPr="00435798">
        <w:rPr>
          <w:rFonts w:ascii="Arial" w:hAnsi="Arial" w:cs="Arial"/>
        </w:rPr>
        <w:t>D</w:t>
      </w:r>
      <w:r w:rsidR="00435798">
        <w:rPr>
          <w:rFonts w:ascii="Arial" w:hAnsi="Arial" w:cs="Arial"/>
        </w:rPr>
        <w:t>epartment (TFD)</w:t>
      </w:r>
      <w:r w:rsidR="00E708CD" w:rsidRPr="00435798">
        <w:rPr>
          <w:rFonts w:ascii="Arial" w:hAnsi="Arial" w:cs="Arial"/>
        </w:rPr>
        <w:t xml:space="preserve"> involvement in ongoing cancer research, national best practices</w:t>
      </w:r>
      <w:r w:rsidR="00435798" w:rsidRPr="00435798">
        <w:rPr>
          <w:rFonts w:ascii="Arial" w:hAnsi="Arial" w:cs="Arial"/>
        </w:rPr>
        <w:t xml:space="preserve">, and research conducted by </w:t>
      </w:r>
      <w:r w:rsidR="00435798">
        <w:rPr>
          <w:rFonts w:ascii="Arial" w:hAnsi="Arial" w:cs="Arial"/>
        </w:rPr>
        <w:t xml:space="preserve">the </w:t>
      </w:r>
      <w:r w:rsidR="00435798" w:rsidRPr="00435798">
        <w:rPr>
          <w:rFonts w:ascii="Arial" w:hAnsi="Arial" w:cs="Arial"/>
        </w:rPr>
        <w:t>NIOSH/CDC.</w:t>
      </w:r>
    </w:p>
    <w:p w14:paraId="7754BCF8" w14:textId="2708C11C" w:rsidR="00E708CD" w:rsidRPr="00435798" w:rsidRDefault="00C70520" w:rsidP="00E708CD">
      <w:pPr>
        <w:pStyle w:val="Heading1"/>
        <w:keepNext w:val="0"/>
        <w:numPr>
          <w:ilvl w:val="0"/>
          <w:numId w:val="6"/>
        </w:numPr>
        <w:spacing w:after="240"/>
        <w:rPr>
          <w:sz w:val="24"/>
          <w:szCs w:val="24"/>
        </w:rPr>
      </w:pPr>
      <w:r w:rsidRPr="00435798">
        <w:rPr>
          <w:sz w:val="24"/>
          <w:szCs w:val="24"/>
        </w:rPr>
        <w:t>SCOPE</w:t>
      </w:r>
    </w:p>
    <w:p w14:paraId="15E50FB0" w14:textId="72425DDB" w:rsidR="00435798" w:rsidRDefault="00435798" w:rsidP="00E856D1">
      <w:pPr>
        <w:ind w:left="720"/>
        <w:rPr>
          <w:rFonts w:ascii="Arial" w:hAnsi="Arial" w:cs="Arial"/>
        </w:rPr>
      </w:pPr>
      <w:r w:rsidRPr="00435798">
        <w:rPr>
          <w:rFonts w:ascii="Arial" w:hAnsi="Arial" w:cs="Arial"/>
        </w:rPr>
        <w:t xml:space="preserve">Applies to </w:t>
      </w:r>
      <w:r>
        <w:rPr>
          <w:rFonts w:ascii="Arial" w:hAnsi="Arial" w:cs="Arial"/>
        </w:rPr>
        <w:t>all commissioned members of TFD who conduct fire ground operations and may come in contact with smoke, soot, and other known cancer-causing toxins.</w:t>
      </w:r>
    </w:p>
    <w:p w14:paraId="77178B2C" w14:textId="77777777" w:rsidR="00435798" w:rsidRPr="00435798" w:rsidRDefault="00435798" w:rsidP="00435798">
      <w:pPr>
        <w:ind w:left="720"/>
        <w:rPr>
          <w:rFonts w:ascii="Arial" w:hAnsi="Arial" w:cs="Arial"/>
        </w:rPr>
      </w:pPr>
    </w:p>
    <w:p w14:paraId="1663A0D9" w14:textId="4AACAC05" w:rsidR="00C70520" w:rsidRDefault="00C70520" w:rsidP="00C70520">
      <w:pPr>
        <w:pStyle w:val="ListParagraph"/>
        <w:numPr>
          <w:ilvl w:val="0"/>
          <w:numId w:val="6"/>
        </w:numPr>
        <w:rPr>
          <w:rFonts w:ascii="Arial" w:hAnsi="Arial" w:cs="Arial"/>
          <w:b/>
        </w:rPr>
      </w:pPr>
      <w:r w:rsidRPr="00435798">
        <w:rPr>
          <w:rFonts w:ascii="Arial" w:hAnsi="Arial" w:cs="Arial"/>
          <w:b/>
        </w:rPr>
        <w:t>DEFINITIONS</w:t>
      </w:r>
    </w:p>
    <w:p w14:paraId="5D500E16" w14:textId="77777777" w:rsidR="00E856D1" w:rsidRDefault="00E856D1" w:rsidP="00E856D1">
      <w:pPr>
        <w:pStyle w:val="ListParagraph"/>
        <w:rPr>
          <w:rFonts w:ascii="Arial" w:hAnsi="Arial" w:cs="Arial"/>
          <w:b/>
        </w:rPr>
      </w:pPr>
    </w:p>
    <w:p w14:paraId="71E8DDAA" w14:textId="121513A3" w:rsidR="00435798" w:rsidRDefault="00435798" w:rsidP="00435798">
      <w:pPr>
        <w:pStyle w:val="ListParagraph"/>
        <w:numPr>
          <w:ilvl w:val="0"/>
          <w:numId w:val="7"/>
        </w:numPr>
        <w:rPr>
          <w:rFonts w:ascii="Arial" w:hAnsi="Arial" w:cs="Arial"/>
        </w:rPr>
      </w:pPr>
      <w:r w:rsidRPr="00B75BD4">
        <w:rPr>
          <w:rFonts w:ascii="Arial" w:hAnsi="Arial" w:cs="Arial"/>
        </w:rPr>
        <w:t>Best Practices:</w:t>
      </w:r>
      <w:r w:rsidR="00CE129F" w:rsidRPr="00B75BD4">
        <w:rPr>
          <w:rFonts w:ascii="Arial" w:hAnsi="Arial" w:cs="Arial"/>
        </w:rPr>
        <w:t xml:space="preserve"> </w:t>
      </w:r>
      <w:r w:rsidR="00B75BD4">
        <w:rPr>
          <w:rFonts w:ascii="Arial" w:hAnsi="Arial" w:cs="Arial"/>
        </w:rPr>
        <w:t>A</w:t>
      </w:r>
      <w:r w:rsidR="00B75BD4" w:rsidRPr="00B75BD4">
        <w:rPr>
          <w:rFonts w:ascii="Arial" w:hAnsi="Arial" w:cs="Arial"/>
        </w:rPr>
        <w:t xml:space="preserve"> technique that identifies a standard way of doing something that multiple organizations can use and adopt</w:t>
      </w:r>
      <w:r w:rsidR="00B75BD4">
        <w:rPr>
          <w:rFonts w:ascii="Arial" w:hAnsi="Arial" w:cs="Arial"/>
        </w:rPr>
        <w:t>.</w:t>
      </w:r>
    </w:p>
    <w:p w14:paraId="4D9F1434" w14:textId="26773583" w:rsidR="00185ECA" w:rsidRDefault="00185ECA" w:rsidP="00435798">
      <w:pPr>
        <w:pStyle w:val="ListParagraph"/>
        <w:numPr>
          <w:ilvl w:val="0"/>
          <w:numId w:val="7"/>
        </w:numPr>
        <w:rPr>
          <w:rFonts w:ascii="Arial" w:hAnsi="Arial" w:cs="Arial"/>
        </w:rPr>
      </w:pPr>
      <w:r>
        <w:rPr>
          <w:rFonts w:ascii="Arial" w:hAnsi="Arial" w:cs="Arial"/>
        </w:rPr>
        <w:t>CDC: Centers for Disease Control and Prevention</w:t>
      </w:r>
    </w:p>
    <w:p w14:paraId="1FD5922C" w14:textId="211D4258" w:rsidR="00811002" w:rsidRPr="00B75BD4" w:rsidRDefault="00811002" w:rsidP="00435798">
      <w:pPr>
        <w:pStyle w:val="ListParagraph"/>
        <w:numPr>
          <w:ilvl w:val="0"/>
          <w:numId w:val="7"/>
        </w:numPr>
        <w:rPr>
          <w:rFonts w:ascii="Arial" w:hAnsi="Arial" w:cs="Arial"/>
        </w:rPr>
      </w:pPr>
      <w:r>
        <w:rPr>
          <w:rFonts w:ascii="Arial" w:hAnsi="Arial" w:cs="Arial"/>
        </w:rPr>
        <w:t>Company Officer: The captain or supervisor of an operational fire crew.</w:t>
      </w:r>
    </w:p>
    <w:p w14:paraId="655D8FF4" w14:textId="1D2DAC2B" w:rsidR="00185ECA" w:rsidRDefault="00185ECA" w:rsidP="00435798">
      <w:pPr>
        <w:pStyle w:val="ListParagraph"/>
        <w:numPr>
          <w:ilvl w:val="0"/>
          <w:numId w:val="7"/>
        </w:numPr>
        <w:rPr>
          <w:rFonts w:ascii="Arial" w:hAnsi="Arial" w:cs="Arial"/>
        </w:rPr>
      </w:pPr>
      <w:r>
        <w:rPr>
          <w:rFonts w:ascii="Arial" w:hAnsi="Arial" w:cs="Arial"/>
        </w:rPr>
        <w:t>Encapsulate: Enclose (in this case PAH’s) in or as if in a capsule. The use of Dawn dish soap will encapsulate the PAH’s during agitation and then rinsed off the garments.</w:t>
      </w:r>
    </w:p>
    <w:p w14:paraId="4C7BE6A1" w14:textId="0A0EF01C" w:rsidR="008E1C53" w:rsidRDefault="008E1C53" w:rsidP="00435798">
      <w:pPr>
        <w:pStyle w:val="ListParagraph"/>
        <w:numPr>
          <w:ilvl w:val="0"/>
          <w:numId w:val="7"/>
        </w:numPr>
        <w:rPr>
          <w:rFonts w:ascii="Arial" w:hAnsi="Arial" w:cs="Arial"/>
        </w:rPr>
      </w:pPr>
      <w:r>
        <w:rPr>
          <w:rFonts w:ascii="Arial" w:hAnsi="Arial" w:cs="Arial"/>
        </w:rPr>
        <w:t>IDLH:</w:t>
      </w:r>
      <w:r w:rsidR="00B75BD4">
        <w:rPr>
          <w:rFonts w:ascii="Arial" w:hAnsi="Arial" w:cs="Arial"/>
        </w:rPr>
        <w:t xml:space="preserve"> Immediately Dangerous to Life and Health</w:t>
      </w:r>
      <w:r w:rsidR="002A5C26">
        <w:rPr>
          <w:rFonts w:ascii="Arial" w:hAnsi="Arial" w:cs="Arial"/>
        </w:rPr>
        <w:t xml:space="preserve"> otherwise known as the hot zone.</w:t>
      </w:r>
    </w:p>
    <w:p w14:paraId="4ABBD8D0" w14:textId="71898996" w:rsidR="00435798" w:rsidRDefault="00435798" w:rsidP="00435798">
      <w:pPr>
        <w:pStyle w:val="ListParagraph"/>
        <w:numPr>
          <w:ilvl w:val="0"/>
          <w:numId w:val="7"/>
        </w:numPr>
        <w:rPr>
          <w:rFonts w:ascii="Arial" w:hAnsi="Arial" w:cs="Arial"/>
        </w:rPr>
      </w:pPr>
      <w:r>
        <w:rPr>
          <w:rFonts w:ascii="Arial" w:hAnsi="Arial" w:cs="Arial"/>
        </w:rPr>
        <w:t>Incident Commander</w:t>
      </w:r>
      <w:r w:rsidR="00811002">
        <w:rPr>
          <w:rFonts w:ascii="Arial" w:hAnsi="Arial" w:cs="Arial"/>
        </w:rPr>
        <w:t xml:space="preserve"> (IC)</w:t>
      </w:r>
      <w:r>
        <w:rPr>
          <w:rFonts w:ascii="Arial" w:hAnsi="Arial" w:cs="Arial"/>
        </w:rPr>
        <w:t>:</w:t>
      </w:r>
      <w:r w:rsidR="002A5C26">
        <w:rPr>
          <w:rFonts w:ascii="Arial" w:hAnsi="Arial" w:cs="Arial"/>
        </w:rPr>
        <w:t xml:space="preserve"> The </w:t>
      </w:r>
      <w:r w:rsidR="00811002">
        <w:rPr>
          <w:rFonts w:ascii="Arial" w:hAnsi="Arial" w:cs="Arial"/>
        </w:rPr>
        <w:t>officer in charge of emergency scene operations.</w:t>
      </w:r>
    </w:p>
    <w:p w14:paraId="3A5E3E15" w14:textId="2F70DEED" w:rsidR="00435798" w:rsidRDefault="00435798" w:rsidP="00435798">
      <w:pPr>
        <w:pStyle w:val="ListParagraph"/>
        <w:numPr>
          <w:ilvl w:val="0"/>
          <w:numId w:val="7"/>
        </w:numPr>
        <w:rPr>
          <w:rFonts w:ascii="Arial" w:hAnsi="Arial" w:cs="Arial"/>
        </w:rPr>
      </w:pPr>
      <w:r>
        <w:rPr>
          <w:rFonts w:ascii="Arial" w:hAnsi="Arial" w:cs="Arial"/>
        </w:rPr>
        <w:t>Incident Safety Officer</w:t>
      </w:r>
      <w:r w:rsidR="00AA308B">
        <w:rPr>
          <w:rFonts w:ascii="Arial" w:hAnsi="Arial" w:cs="Arial"/>
        </w:rPr>
        <w:t xml:space="preserve"> (ISO)</w:t>
      </w:r>
      <w:r>
        <w:rPr>
          <w:rFonts w:ascii="Arial" w:hAnsi="Arial" w:cs="Arial"/>
        </w:rPr>
        <w:t>:</w:t>
      </w:r>
      <w:r w:rsidR="002A5C26">
        <w:rPr>
          <w:rFonts w:ascii="Arial" w:hAnsi="Arial" w:cs="Arial"/>
        </w:rPr>
        <w:t xml:space="preserve"> The </w:t>
      </w:r>
      <w:r w:rsidR="009540C2">
        <w:rPr>
          <w:rFonts w:ascii="Arial" w:hAnsi="Arial" w:cs="Arial"/>
        </w:rPr>
        <w:t>officer</w:t>
      </w:r>
      <w:r w:rsidR="00AA308B">
        <w:rPr>
          <w:rFonts w:ascii="Arial" w:hAnsi="Arial" w:cs="Arial"/>
        </w:rPr>
        <w:t xml:space="preserve"> assigned to oversee emergency scene safety operations, paying particular attention to scene conditions and personnel safety.</w:t>
      </w:r>
    </w:p>
    <w:p w14:paraId="1824E658" w14:textId="0A664FEE" w:rsidR="00185ECA" w:rsidRDefault="00185ECA" w:rsidP="00435798">
      <w:pPr>
        <w:pStyle w:val="ListParagraph"/>
        <w:numPr>
          <w:ilvl w:val="0"/>
          <w:numId w:val="7"/>
        </w:numPr>
        <w:rPr>
          <w:rFonts w:ascii="Arial" w:hAnsi="Arial" w:cs="Arial"/>
        </w:rPr>
      </w:pPr>
      <w:r>
        <w:rPr>
          <w:rFonts w:ascii="Arial" w:hAnsi="Arial" w:cs="Arial"/>
        </w:rPr>
        <w:t>NIOSH: National Institute for Occupational Safety and Health.</w:t>
      </w:r>
    </w:p>
    <w:p w14:paraId="4B392807" w14:textId="464CA19B" w:rsidR="00435798" w:rsidRDefault="00435798" w:rsidP="00435798">
      <w:pPr>
        <w:pStyle w:val="ListParagraph"/>
        <w:numPr>
          <w:ilvl w:val="0"/>
          <w:numId w:val="7"/>
        </w:numPr>
        <w:rPr>
          <w:rFonts w:ascii="Arial" w:hAnsi="Arial" w:cs="Arial"/>
        </w:rPr>
      </w:pPr>
      <w:r>
        <w:rPr>
          <w:rFonts w:ascii="Arial" w:hAnsi="Arial" w:cs="Arial"/>
        </w:rPr>
        <w:t>Polycyclic Aromatic Hydrocarbons or PAH’s:</w:t>
      </w:r>
      <w:r w:rsidR="002A5C26">
        <w:rPr>
          <w:rFonts w:ascii="Arial" w:hAnsi="Arial" w:cs="Arial"/>
        </w:rPr>
        <w:t xml:space="preserve"> A </w:t>
      </w:r>
      <w:r w:rsidR="009B65F0">
        <w:rPr>
          <w:rFonts w:ascii="Arial" w:hAnsi="Arial" w:cs="Arial"/>
        </w:rPr>
        <w:t>class of chemicals</w:t>
      </w:r>
      <w:r w:rsidR="002A5C26">
        <w:rPr>
          <w:rFonts w:ascii="Arial" w:hAnsi="Arial" w:cs="Arial"/>
        </w:rPr>
        <w:t xml:space="preserve"> </w:t>
      </w:r>
      <w:r w:rsidR="009B65F0">
        <w:rPr>
          <w:rFonts w:ascii="Arial" w:hAnsi="Arial" w:cs="Arial"/>
        </w:rPr>
        <w:t>that occur naturally in coal, crude oil, and gasoline. PAH’s are generated at high temperatures and bind to form small particles in the air. Naphthalene is a PAH and can be measured in post-fire biological samples.</w:t>
      </w:r>
    </w:p>
    <w:p w14:paraId="04E087EF" w14:textId="4EF5081F" w:rsidR="00185ECA" w:rsidRDefault="00185ECA" w:rsidP="00435798">
      <w:pPr>
        <w:pStyle w:val="ListParagraph"/>
        <w:numPr>
          <w:ilvl w:val="0"/>
          <w:numId w:val="7"/>
        </w:numPr>
        <w:rPr>
          <w:rFonts w:ascii="Arial" w:hAnsi="Arial" w:cs="Arial"/>
        </w:rPr>
      </w:pPr>
      <w:r>
        <w:rPr>
          <w:rFonts w:ascii="Arial" w:hAnsi="Arial" w:cs="Arial"/>
        </w:rPr>
        <w:t>UL: Underwriters Laboratories</w:t>
      </w:r>
    </w:p>
    <w:p w14:paraId="5AD230B8" w14:textId="2D97B113" w:rsidR="00435798" w:rsidRDefault="00435798" w:rsidP="00435798">
      <w:pPr>
        <w:pStyle w:val="ListParagraph"/>
        <w:numPr>
          <w:ilvl w:val="0"/>
          <w:numId w:val="7"/>
        </w:numPr>
        <w:rPr>
          <w:rFonts w:ascii="Arial" w:hAnsi="Arial" w:cs="Arial"/>
        </w:rPr>
      </w:pPr>
      <w:r>
        <w:rPr>
          <w:rFonts w:ascii="Arial" w:hAnsi="Arial" w:cs="Arial"/>
        </w:rPr>
        <w:t>Wash</w:t>
      </w:r>
      <w:r w:rsidR="00185ECA">
        <w:rPr>
          <w:rFonts w:ascii="Arial" w:hAnsi="Arial" w:cs="Arial"/>
        </w:rPr>
        <w:t xml:space="preserve"> </w:t>
      </w:r>
      <w:r w:rsidR="003B3120">
        <w:rPr>
          <w:rFonts w:ascii="Arial" w:hAnsi="Arial" w:cs="Arial"/>
        </w:rPr>
        <w:t>d</w:t>
      </w:r>
      <w:r>
        <w:rPr>
          <w:rFonts w:ascii="Arial" w:hAnsi="Arial" w:cs="Arial"/>
        </w:rPr>
        <w:t>own or Gross Decon:</w:t>
      </w:r>
      <w:r w:rsidR="002A5C26">
        <w:rPr>
          <w:rFonts w:ascii="Arial" w:hAnsi="Arial" w:cs="Arial"/>
        </w:rPr>
        <w:t xml:space="preserve"> The procedure for limiting exposure to cancer-causing toxins by washing off the toxins with water, dish soap, and a brush before removing firefighting gear.</w:t>
      </w:r>
    </w:p>
    <w:p w14:paraId="071E7156" w14:textId="77777777" w:rsidR="00C70520" w:rsidRPr="00435798" w:rsidRDefault="00C70520" w:rsidP="00435798">
      <w:pPr>
        <w:rPr>
          <w:rFonts w:ascii="Arial" w:hAnsi="Arial" w:cs="Arial"/>
          <w:b/>
        </w:rPr>
      </w:pPr>
    </w:p>
    <w:p w14:paraId="35EEB52D" w14:textId="403706A0" w:rsidR="00C70520" w:rsidRDefault="00C70520" w:rsidP="00C70520">
      <w:pPr>
        <w:pStyle w:val="ListParagraph"/>
        <w:numPr>
          <w:ilvl w:val="0"/>
          <w:numId w:val="6"/>
        </w:numPr>
        <w:rPr>
          <w:rFonts w:ascii="Arial" w:hAnsi="Arial" w:cs="Arial"/>
          <w:b/>
        </w:rPr>
      </w:pPr>
      <w:r w:rsidRPr="00435798">
        <w:rPr>
          <w:rFonts w:ascii="Arial" w:hAnsi="Arial" w:cs="Arial"/>
          <w:b/>
        </w:rPr>
        <w:lastRenderedPageBreak/>
        <w:t>POLICY</w:t>
      </w:r>
    </w:p>
    <w:p w14:paraId="27371EA0" w14:textId="77777777" w:rsidR="00E856D1" w:rsidRDefault="00E856D1" w:rsidP="00E856D1">
      <w:pPr>
        <w:ind w:left="720"/>
        <w:rPr>
          <w:rFonts w:ascii="Arial" w:hAnsi="Arial" w:cs="Arial"/>
        </w:rPr>
      </w:pPr>
    </w:p>
    <w:p w14:paraId="6C8EDCB2" w14:textId="7B99715F" w:rsidR="00435798" w:rsidRPr="00E856D1" w:rsidRDefault="00435798" w:rsidP="00E856D1">
      <w:pPr>
        <w:ind w:left="720"/>
        <w:rPr>
          <w:rFonts w:ascii="Arial" w:hAnsi="Arial" w:cs="Arial"/>
        </w:rPr>
      </w:pPr>
      <w:r w:rsidRPr="00E856D1">
        <w:rPr>
          <w:rFonts w:ascii="Arial" w:hAnsi="Arial" w:cs="Arial"/>
        </w:rPr>
        <w:t xml:space="preserve">TFD personnel </w:t>
      </w:r>
      <w:bookmarkStart w:id="0" w:name="_GoBack"/>
      <w:bookmarkEnd w:id="0"/>
      <w:r w:rsidR="008E1C53" w:rsidRPr="00E856D1">
        <w:rPr>
          <w:rFonts w:ascii="Arial" w:hAnsi="Arial" w:cs="Arial"/>
        </w:rPr>
        <w:t>operating in the IDLH and</w:t>
      </w:r>
      <w:r w:rsidR="00F04772">
        <w:rPr>
          <w:rFonts w:ascii="Arial" w:hAnsi="Arial" w:cs="Arial"/>
        </w:rPr>
        <w:t>/or</w:t>
      </w:r>
      <w:r w:rsidR="008E1C53" w:rsidRPr="00E856D1">
        <w:rPr>
          <w:rFonts w:ascii="Arial" w:hAnsi="Arial" w:cs="Arial"/>
        </w:rPr>
        <w:t xml:space="preserve"> are </w:t>
      </w:r>
      <w:r w:rsidRPr="00E856D1">
        <w:rPr>
          <w:rFonts w:ascii="Arial" w:hAnsi="Arial" w:cs="Arial"/>
        </w:rPr>
        <w:t>exposed to smoke, soot, and other known cancer-causing toxins while performing fire ground operations in turnout gear</w:t>
      </w:r>
      <w:r w:rsidR="008E1C53" w:rsidRPr="00E856D1">
        <w:rPr>
          <w:rFonts w:ascii="Arial" w:hAnsi="Arial" w:cs="Arial"/>
        </w:rPr>
        <w:t xml:space="preserve"> shall perform the post-fire emergency wash down procedure.</w:t>
      </w:r>
    </w:p>
    <w:p w14:paraId="21A95D63" w14:textId="77777777" w:rsidR="00C70520" w:rsidRPr="00435798" w:rsidRDefault="00C70520" w:rsidP="00C70520">
      <w:pPr>
        <w:rPr>
          <w:rFonts w:ascii="Arial" w:hAnsi="Arial" w:cs="Arial"/>
          <w:b/>
        </w:rPr>
      </w:pPr>
    </w:p>
    <w:p w14:paraId="7161B378" w14:textId="089EAB6F" w:rsidR="00E856D1" w:rsidRDefault="00C70520" w:rsidP="00E856D1">
      <w:pPr>
        <w:pStyle w:val="ListParagraph"/>
        <w:numPr>
          <w:ilvl w:val="0"/>
          <w:numId w:val="6"/>
        </w:numPr>
        <w:rPr>
          <w:rFonts w:ascii="Arial" w:hAnsi="Arial" w:cs="Arial"/>
          <w:b/>
        </w:rPr>
      </w:pPr>
      <w:r w:rsidRPr="00435798">
        <w:rPr>
          <w:rFonts w:ascii="Arial" w:hAnsi="Arial" w:cs="Arial"/>
          <w:b/>
        </w:rPr>
        <w:t>PROCEDURES</w:t>
      </w:r>
    </w:p>
    <w:p w14:paraId="4A23637E" w14:textId="77777777" w:rsidR="00E856D1" w:rsidRDefault="00E856D1" w:rsidP="00E856D1">
      <w:pPr>
        <w:pStyle w:val="ListParagraph"/>
        <w:rPr>
          <w:rFonts w:ascii="Arial" w:hAnsi="Arial" w:cs="Arial"/>
          <w:b/>
        </w:rPr>
      </w:pPr>
    </w:p>
    <w:p w14:paraId="1DA32625" w14:textId="77777777" w:rsidR="00E856D1" w:rsidRPr="00E856D1" w:rsidRDefault="001D3A3E" w:rsidP="00E856D1">
      <w:pPr>
        <w:pStyle w:val="ListParagraph"/>
        <w:numPr>
          <w:ilvl w:val="1"/>
          <w:numId w:val="6"/>
        </w:numPr>
        <w:rPr>
          <w:rFonts w:ascii="Arial" w:hAnsi="Arial" w:cs="Arial"/>
        </w:rPr>
      </w:pPr>
      <w:r w:rsidRPr="00E856D1">
        <w:rPr>
          <w:rFonts w:ascii="Arial" w:hAnsi="Arial" w:cs="Arial"/>
        </w:rPr>
        <w:t>Background</w:t>
      </w:r>
    </w:p>
    <w:p w14:paraId="5B272993" w14:textId="4332BE94" w:rsidR="001D3A3E" w:rsidRPr="00E856D1" w:rsidRDefault="001D3A3E" w:rsidP="00BB6331">
      <w:pPr>
        <w:pStyle w:val="ListParagraph"/>
        <w:numPr>
          <w:ilvl w:val="2"/>
          <w:numId w:val="6"/>
        </w:numPr>
        <w:ind w:left="2340" w:hanging="360"/>
        <w:rPr>
          <w:rFonts w:ascii="Arial" w:hAnsi="Arial" w:cs="Arial"/>
        </w:rPr>
      </w:pPr>
      <w:r w:rsidRPr="00E856D1">
        <w:rPr>
          <w:rFonts w:ascii="Arial" w:hAnsi="Arial" w:cs="Arial"/>
        </w:rPr>
        <w:t>The emergency scene “wash</w:t>
      </w:r>
      <w:r w:rsidR="003B3120">
        <w:rPr>
          <w:rFonts w:ascii="Arial" w:hAnsi="Arial" w:cs="Arial"/>
        </w:rPr>
        <w:t xml:space="preserve"> </w:t>
      </w:r>
      <w:r w:rsidRPr="00E856D1">
        <w:rPr>
          <w:rFonts w:ascii="Arial" w:hAnsi="Arial" w:cs="Arial"/>
        </w:rPr>
        <w:t>down” or “gross decon” protocol is intended to encapsulate and wash off cancer causing toxins encountered at a fire scene. Personnel exposed to these carcinogens shall participate in this process of wash down</w:t>
      </w:r>
      <w:r w:rsidR="003B3120">
        <w:rPr>
          <w:rFonts w:ascii="Arial" w:hAnsi="Arial" w:cs="Arial"/>
        </w:rPr>
        <w:t xml:space="preserve"> </w:t>
      </w:r>
      <w:r w:rsidRPr="00E856D1">
        <w:rPr>
          <w:rFonts w:ascii="Arial" w:hAnsi="Arial" w:cs="Arial"/>
        </w:rPr>
        <w:t>including water, Dawn dish soap, agitation with a brush, and finally rinsing off the contaminants with water. This type of emergency scene wash</w:t>
      </w:r>
      <w:r w:rsidR="003B3120">
        <w:rPr>
          <w:rFonts w:ascii="Arial" w:hAnsi="Arial" w:cs="Arial"/>
        </w:rPr>
        <w:t xml:space="preserve"> </w:t>
      </w:r>
      <w:r w:rsidRPr="00E856D1">
        <w:rPr>
          <w:rFonts w:ascii="Arial" w:hAnsi="Arial" w:cs="Arial"/>
        </w:rPr>
        <w:t>down has been recommended by the CDC/NIOSH as the most reliable process to date. When performed thoroughly, this process can remove up to 80% of the contaminants before firefighters begin to remove and handle their gear. This can result in limiting the cross-contamination that occurs when removing and handling the turnout garments.</w:t>
      </w:r>
    </w:p>
    <w:p w14:paraId="5E4D400A" w14:textId="77777777" w:rsidR="001D3A3E" w:rsidRPr="001D3A3E" w:rsidRDefault="001D3A3E" w:rsidP="001D3A3E">
      <w:pPr>
        <w:ind w:left="720"/>
        <w:rPr>
          <w:rFonts w:ascii="Arial" w:hAnsi="Arial" w:cs="Arial"/>
        </w:rPr>
      </w:pPr>
    </w:p>
    <w:p w14:paraId="424AEE03" w14:textId="369FD390" w:rsidR="00E856D1" w:rsidRDefault="00D72397" w:rsidP="00E856D1">
      <w:pPr>
        <w:pStyle w:val="ListParagraph"/>
        <w:numPr>
          <w:ilvl w:val="0"/>
          <w:numId w:val="13"/>
        </w:numPr>
        <w:rPr>
          <w:rFonts w:ascii="Arial" w:hAnsi="Arial" w:cs="Arial"/>
        </w:rPr>
      </w:pPr>
      <w:r>
        <w:rPr>
          <w:rFonts w:ascii="Arial" w:hAnsi="Arial" w:cs="Arial"/>
        </w:rPr>
        <w:t>“</w:t>
      </w:r>
      <w:r w:rsidR="001D3A3E" w:rsidRPr="00E856D1">
        <w:rPr>
          <w:rFonts w:ascii="Arial" w:hAnsi="Arial" w:cs="Arial"/>
        </w:rPr>
        <w:t>Wash</w:t>
      </w:r>
      <w:r w:rsidR="003B3120">
        <w:rPr>
          <w:rFonts w:ascii="Arial" w:hAnsi="Arial" w:cs="Arial"/>
        </w:rPr>
        <w:t xml:space="preserve"> </w:t>
      </w:r>
      <w:r>
        <w:rPr>
          <w:rFonts w:ascii="Arial" w:hAnsi="Arial" w:cs="Arial"/>
        </w:rPr>
        <w:t>D</w:t>
      </w:r>
      <w:r w:rsidR="001D3A3E" w:rsidRPr="00E856D1">
        <w:rPr>
          <w:rFonts w:ascii="Arial" w:hAnsi="Arial" w:cs="Arial"/>
        </w:rPr>
        <w:t>own</w:t>
      </w:r>
      <w:r>
        <w:rPr>
          <w:rFonts w:ascii="Arial" w:hAnsi="Arial" w:cs="Arial"/>
        </w:rPr>
        <w:t>”</w:t>
      </w:r>
      <w:r w:rsidR="003B3120">
        <w:rPr>
          <w:rFonts w:ascii="Arial" w:hAnsi="Arial" w:cs="Arial"/>
        </w:rPr>
        <w:t xml:space="preserve"> </w:t>
      </w:r>
      <w:r w:rsidR="001D3A3E" w:rsidRPr="00E856D1">
        <w:rPr>
          <w:rFonts w:ascii="Arial" w:hAnsi="Arial" w:cs="Arial"/>
        </w:rPr>
        <w:t>Kit contents</w:t>
      </w:r>
      <w:r w:rsidR="00C5788F">
        <w:rPr>
          <w:rFonts w:ascii="Arial" w:hAnsi="Arial" w:cs="Arial"/>
        </w:rPr>
        <w:t xml:space="preserve"> (items in this list may be substituted except for the use of Dawn dish soap)</w:t>
      </w:r>
    </w:p>
    <w:p w14:paraId="4E97631F" w14:textId="021B142B" w:rsidR="00E856D1" w:rsidRDefault="001D3A3E" w:rsidP="00E856D1">
      <w:pPr>
        <w:pStyle w:val="ListParagraph"/>
        <w:numPr>
          <w:ilvl w:val="1"/>
          <w:numId w:val="13"/>
        </w:numPr>
        <w:ind w:left="2340" w:hanging="450"/>
        <w:rPr>
          <w:rFonts w:ascii="Arial" w:hAnsi="Arial" w:cs="Arial"/>
        </w:rPr>
      </w:pPr>
      <w:r w:rsidRPr="00E856D1">
        <w:rPr>
          <w:rFonts w:ascii="Arial" w:hAnsi="Arial" w:cs="Arial"/>
          <w:noProof/>
        </w:rPr>
        <w:t xml:space="preserve">(1) 5 gallon reflective green LeakTite bucket with </w:t>
      </w:r>
      <w:r w:rsidR="00C5788F">
        <w:rPr>
          <w:rFonts w:ascii="Arial" w:hAnsi="Arial" w:cs="Arial"/>
          <w:noProof/>
        </w:rPr>
        <w:t>threaded</w:t>
      </w:r>
      <w:r w:rsidR="002D2743">
        <w:rPr>
          <w:rFonts w:ascii="Arial" w:hAnsi="Arial" w:cs="Arial"/>
          <w:noProof/>
        </w:rPr>
        <w:t>,</w:t>
      </w:r>
      <w:r w:rsidR="00C5788F">
        <w:rPr>
          <w:rFonts w:ascii="Arial" w:hAnsi="Arial" w:cs="Arial"/>
          <w:noProof/>
        </w:rPr>
        <w:t xml:space="preserve"> locking </w:t>
      </w:r>
      <w:r w:rsidRPr="00E856D1">
        <w:rPr>
          <w:rFonts w:ascii="Arial" w:hAnsi="Arial" w:cs="Arial"/>
          <w:noProof/>
        </w:rPr>
        <w:t>lid</w:t>
      </w:r>
      <w:r w:rsidR="00C5788F">
        <w:rPr>
          <w:rFonts w:ascii="Arial" w:hAnsi="Arial" w:cs="Arial"/>
          <w:noProof/>
        </w:rPr>
        <w:t>.</w:t>
      </w:r>
    </w:p>
    <w:p w14:paraId="21416A51" w14:textId="77777777" w:rsidR="00E856D1" w:rsidRDefault="001D3A3E" w:rsidP="00E856D1">
      <w:pPr>
        <w:pStyle w:val="ListParagraph"/>
        <w:numPr>
          <w:ilvl w:val="1"/>
          <w:numId w:val="13"/>
        </w:numPr>
        <w:ind w:left="2340" w:hanging="450"/>
        <w:rPr>
          <w:rFonts w:ascii="Arial" w:hAnsi="Arial" w:cs="Arial"/>
        </w:rPr>
      </w:pPr>
      <w:r w:rsidRPr="00E856D1">
        <w:rPr>
          <w:rFonts w:ascii="Arial" w:hAnsi="Arial" w:cs="Arial"/>
          <w:noProof/>
        </w:rPr>
        <w:t>(1) Dawn dish soap (small)</w:t>
      </w:r>
    </w:p>
    <w:p w14:paraId="35E6D6E6" w14:textId="61AB4E2E" w:rsidR="00E856D1" w:rsidRDefault="001D3A3E" w:rsidP="00E856D1">
      <w:pPr>
        <w:pStyle w:val="ListParagraph"/>
        <w:numPr>
          <w:ilvl w:val="1"/>
          <w:numId w:val="13"/>
        </w:numPr>
        <w:ind w:left="2340" w:hanging="450"/>
        <w:rPr>
          <w:rFonts w:ascii="Arial" w:hAnsi="Arial" w:cs="Arial"/>
        </w:rPr>
      </w:pPr>
      <w:r w:rsidRPr="00E856D1">
        <w:rPr>
          <w:rFonts w:ascii="Arial" w:hAnsi="Arial" w:cs="Arial"/>
          <w:noProof/>
        </w:rPr>
        <w:t>(1) Hose: Goodyear Flex Flat Hose ½”</w:t>
      </w:r>
      <w:r w:rsidR="00D72397">
        <w:rPr>
          <w:rFonts w:ascii="Arial" w:hAnsi="Arial" w:cs="Arial"/>
          <w:noProof/>
        </w:rPr>
        <w:t xml:space="preserve"> </w:t>
      </w:r>
      <w:r w:rsidRPr="00E856D1">
        <w:rPr>
          <w:rFonts w:ascii="Arial" w:hAnsi="Arial" w:cs="Arial"/>
          <w:noProof/>
        </w:rPr>
        <w:t>x</w:t>
      </w:r>
      <w:r w:rsidR="00D72397">
        <w:rPr>
          <w:rFonts w:ascii="Arial" w:hAnsi="Arial" w:cs="Arial"/>
          <w:noProof/>
        </w:rPr>
        <w:t xml:space="preserve"> </w:t>
      </w:r>
      <w:r w:rsidRPr="00E856D1">
        <w:rPr>
          <w:rFonts w:ascii="Arial" w:hAnsi="Arial" w:cs="Arial"/>
          <w:noProof/>
        </w:rPr>
        <w:t>50’ (pressure rated up to 400 psi)</w:t>
      </w:r>
    </w:p>
    <w:p w14:paraId="0951007C" w14:textId="77777777" w:rsidR="00E856D1" w:rsidRDefault="001D3A3E" w:rsidP="00E856D1">
      <w:pPr>
        <w:pStyle w:val="ListParagraph"/>
        <w:numPr>
          <w:ilvl w:val="1"/>
          <w:numId w:val="13"/>
        </w:numPr>
        <w:ind w:left="2340" w:hanging="450"/>
        <w:rPr>
          <w:rFonts w:ascii="Arial" w:hAnsi="Arial" w:cs="Arial"/>
        </w:rPr>
      </w:pPr>
      <w:r w:rsidRPr="00E856D1">
        <w:rPr>
          <w:rFonts w:ascii="Arial" w:hAnsi="Arial" w:cs="Arial"/>
          <w:noProof/>
        </w:rPr>
        <w:t>(1) Nozzle: Pro Series Water Cannon</w:t>
      </w:r>
    </w:p>
    <w:p w14:paraId="44278A67" w14:textId="56ED6093" w:rsidR="00E856D1" w:rsidRDefault="001D3A3E" w:rsidP="00E856D1">
      <w:pPr>
        <w:pStyle w:val="ListParagraph"/>
        <w:numPr>
          <w:ilvl w:val="1"/>
          <w:numId w:val="13"/>
        </w:numPr>
        <w:ind w:left="2340" w:hanging="450"/>
        <w:rPr>
          <w:rFonts w:ascii="Arial" w:hAnsi="Arial" w:cs="Arial"/>
        </w:rPr>
      </w:pPr>
      <w:r w:rsidRPr="00E856D1">
        <w:rPr>
          <w:rFonts w:ascii="Arial" w:hAnsi="Arial" w:cs="Arial"/>
        </w:rPr>
        <w:t>(</w:t>
      </w:r>
      <w:r w:rsidRPr="00E856D1">
        <w:rPr>
          <w:rFonts w:ascii="Arial" w:hAnsi="Arial" w:cs="Arial"/>
          <w:noProof/>
        </w:rPr>
        <w:t>1) Adaptor 2.5” female to .75” male G</w:t>
      </w:r>
      <w:r w:rsidR="00D72397">
        <w:rPr>
          <w:rFonts w:ascii="Arial" w:hAnsi="Arial" w:cs="Arial"/>
          <w:noProof/>
        </w:rPr>
        <w:t xml:space="preserve">arden </w:t>
      </w:r>
      <w:r w:rsidRPr="00E856D1">
        <w:rPr>
          <w:rFonts w:ascii="Arial" w:hAnsi="Arial" w:cs="Arial"/>
          <w:noProof/>
        </w:rPr>
        <w:t>H</w:t>
      </w:r>
      <w:r w:rsidR="00D72397">
        <w:rPr>
          <w:rFonts w:ascii="Arial" w:hAnsi="Arial" w:cs="Arial"/>
          <w:noProof/>
        </w:rPr>
        <w:t xml:space="preserve">ose </w:t>
      </w:r>
      <w:r w:rsidRPr="00E856D1">
        <w:rPr>
          <w:rFonts w:ascii="Arial" w:hAnsi="Arial" w:cs="Arial"/>
          <w:noProof/>
        </w:rPr>
        <w:t>T</w:t>
      </w:r>
      <w:r w:rsidR="00D72397">
        <w:rPr>
          <w:rFonts w:ascii="Arial" w:hAnsi="Arial" w:cs="Arial"/>
          <w:noProof/>
        </w:rPr>
        <w:t>hread (GHT)</w:t>
      </w:r>
    </w:p>
    <w:p w14:paraId="513AA98E" w14:textId="77777777" w:rsidR="00E856D1" w:rsidRDefault="001D3A3E" w:rsidP="00E856D1">
      <w:pPr>
        <w:pStyle w:val="ListParagraph"/>
        <w:numPr>
          <w:ilvl w:val="1"/>
          <w:numId w:val="13"/>
        </w:numPr>
        <w:ind w:left="2340" w:hanging="450"/>
        <w:rPr>
          <w:rFonts w:ascii="Arial" w:hAnsi="Arial" w:cs="Arial"/>
        </w:rPr>
      </w:pPr>
      <w:r w:rsidRPr="00E856D1">
        <w:rPr>
          <w:rFonts w:ascii="Arial" w:hAnsi="Arial" w:cs="Arial"/>
          <w:noProof/>
        </w:rPr>
        <w:t>(1) HDX Bench Brush</w:t>
      </w:r>
    </w:p>
    <w:p w14:paraId="4724EAAF" w14:textId="0A5B01DD" w:rsidR="00E856D1" w:rsidRPr="00E856D1" w:rsidRDefault="001D3A3E" w:rsidP="00E856D1">
      <w:pPr>
        <w:pStyle w:val="ListParagraph"/>
        <w:numPr>
          <w:ilvl w:val="1"/>
          <w:numId w:val="13"/>
        </w:numPr>
        <w:ind w:left="2340" w:hanging="450"/>
        <w:rPr>
          <w:rFonts w:ascii="Arial" w:hAnsi="Arial" w:cs="Arial"/>
        </w:rPr>
      </w:pPr>
      <w:r w:rsidRPr="00E856D1">
        <w:rPr>
          <w:rFonts w:ascii="Arial" w:hAnsi="Arial" w:cs="Arial"/>
          <w:noProof/>
        </w:rPr>
        <w:t>(1) Duct tape</w:t>
      </w:r>
      <w:r w:rsidR="00D72397">
        <w:rPr>
          <w:rFonts w:ascii="Arial" w:hAnsi="Arial" w:cs="Arial"/>
          <w:noProof/>
        </w:rPr>
        <w:t xml:space="preserve"> roll</w:t>
      </w:r>
    </w:p>
    <w:p w14:paraId="42FF1D4C" w14:textId="52878D64" w:rsidR="001D3A3E" w:rsidRPr="00E856D1" w:rsidRDefault="00E856D1" w:rsidP="00E856D1">
      <w:pPr>
        <w:pStyle w:val="ListParagraph"/>
        <w:numPr>
          <w:ilvl w:val="1"/>
          <w:numId w:val="13"/>
        </w:numPr>
        <w:ind w:left="2340" w:hanging="450"/>
        <w:rPr>
          <w:rFonts w:ascii="Arial" w:hAnsi="Arial" w:cs="Arial"/>
        </w:rPr>
      </w:pPr>
      <w:r>
        <w:rPr>
          <w:rFonts w:ascii="Arial" w:hAnsi="Arial" w:cs="Arial"/>
          <w:noProof/>
        </w:rPr>
        <w:t>(</w:t>
      </w:r>
      <w:r w:rsidR="001D3A3E" w:rsidRPr="00E856D1">
        <w:rPr>
          <w:rFonts w:ascii="Arial" w:hAnsi="Arial" w:cs="Arial"/>
          <w:noProof/>
        </w:rPr>
        <w:t>4) 55 gallon 6 mil bags (clear)</w:t>
      </w:r>
    </w:p>
    <w:p w14:paraId="53DD22CF" w14:textId="658D2F72" w:rsidR="001D3A3E" w:rsidRDefault="001D3A3E" w:rsidP="001D3A3E">
      <w:pPr>
        <w:ind w:left="720"/>
        <w:rPr>
          <w:rFonts w:ascii="Arial" w:hAnsi="Arial" w:cs="Arial"/>
          <w:noProof/>
        </w:rPr>
      </w:pPr>
    </w:p>
    <w:p w14:paraId="7338014C" w14:textId="404D9F1E" w:rsidR="00E856D1" w:rsidRDefault="00D72397" w:rsidP="00E856D1">
      <w:pPr>
        <w:pStyle w:val="ListParagraph"/>
        <w:numPr>
          <w:ilvl w:val="0"/>
          <w:numId w:val="15"/>
        </w:numPr>
        <w:rPr>
          <w:rFonts w:ascii="Arial" w:hAnsi="Arial" w:cs="Arial"/>
        </w:rPr>
      </w:pPr>
      <w:r>
        <w:rPr>
          <w:rFonts w:ascii="Arial" w:hAnsi="Arial" w:cs="Arial"/>
        </w:rPr>
        <w:t>“</w:t>
      </w:r>
      <w:r w:rsidR="003B3120">
        <w:rPr>
          <w:rFonts w:ascii="Arial" w:hAnsi="Arial" w:cs="Arial"/>
        </w:rPr>
        <w:t xml:space="preserve">Wash </w:t>
      </w:r>
      <w:r>
        <w:rPr>
          <w:rFonts w:ascii="Arial" w:hAnsi="Arial" w:cs="Arial"/>
        </w:rPr>
        <w:t>D</w:t>
      </w:r>
      <w:r w:rsidR="003B3120">
        <w:rPr>
          <w:rFonts w:ascii="Arial" w:hAnsi="Arial" w:cs="Arial"/>
        </w:rPr>
        <w:t>own</w:t>
      </w:r>
      <w:r>
        <w:rPr>
          <w:rFonts w:ascii="Arial" w:hAnsi="Arial" w:cs="Arial"/>
        </w:rPr>
        <w:t>”</w:t>
      </w:r>
      <w:r w:rsidR="003B3120">
        <w:rPr>
          <w:rFonts w:ascii="Arial" w:hAnsi="Arial" w:cs="Arial"/>
        </w:rPr>
        <w:t xml:space="preserve"> </w:t>
      </w:r>
      <w:r w:rsidR="001D3A3E" w:rsidRPr="00E856D1">
        <w:rPr>
          <w:rFonts w:ascii="Arial" w:hAnsi="Arial" w:cs="Arial"/>
        </w:rPr>
        <w:t>Setup</w:t>
      </w:r>
    </w:p>
    <w:p w14:paraId="7AFE4471" w14:textId="48A7B6E4" w:rsidR="00185ECA" w:rsidRDefault="00CD1552" w:rsidP="003B3120">
      <w:pPr>
        <w:pStyle w:val="ListParagraph"/>
        <w:numPr>
          <w:ilvl w:val="1"/>
          <w:numId w:val="16"/>
        </w:numPr>
        <w:ind w:left="2340" w:hanging="450"/>
        <w:rPr>
          <w:rFonts w:ascii="Arial" w:hAnsi="Arial" w:cs="Arial"/>
        </w:rPr>
      </w:pPr>
      <w:r>
        <w:rPr>
          <w:rFonts w:ascii="Arial" w:hAnsi="Arial" w:cs="Arial"/>
        </w:rPr>
        <w:t xml:space="preserve">The IC, ISO, or company officer may at any time </w:t>
      </w:r>
      <w:r w:rsidR="00185ECA">
        <w:rPr>
          <w:rFonts w:ascii="Arial" w:hAnsi="Arial" w:cs="Arial"/>
        </w:rPr>
        <w:t>establish the “wash down” for exposed personnel.</w:t>
      </w:r>
    </w:p>
    <w:p w14:paraId="07BD99B2" w14:textId="2A257B77" w:rsidR="00E856D1" w:rsidRDefault="001D3A3E" w:rsidP="003B3120">
      <w:pPr>
        <w:pStyle w:val="ListParagraph"/>
        <w:numPr>
          <w:ilvl w:val="1"/>
          <w:numId w:val="16"/>
        </w:numPr>
        <w:ind w:left="2340" w:hanging="450"/>
        <w:rPr>
          <w:rFonts w:ascii="Arial" w:hAnsi="Arial" w:cs="Arial"/>
        </w:rPr>
      </w:pPr>
      <w:r w:rsidRPr="00E856D1">
        <w:rPr>
          <w:rFonts w:ascii="Arial" w:hAnsi="Arial" w:cs="Arial"/>
        </w:rPr>
        <w:t>Identify a safe area that is easily accessed.</w:t>
      </w:r>
    </w:p>
    <w:p w14:paraId="2F6DB57F" w14:textId="77777777" w:rsidR="00E856D1" w:rsidRDefault="001D3A3E" w:rsidP="003B3120">
      <w:pPr>
        <w:pStyle w:val="ListParagraph"/>
        <w:numPr>
          <w:ilvl w:val="1"/>
          <w:numId w:val="16"/>
        </w:numPr>
        <w:ind w:left="2340" w:hanging="450"/>
        <w:rPr>
          <w:rFonts w:ascii="Arial" w:hAnsi="Arial" w:cs="Arial"/>
        </w:rPr>
      </w:pPr>
      <w:r w:rsidRPr="00E856D1">
        <w:rPr>
          <w:rFonts w:ascii="Arial" w:hAnsi="Arial" w:cs="Arial"/>
        </w:rPr>
        <w:t>Remove the content of the bucket.</w:t>
      </w:r>
    </w:p>
    <w:p w14:paraId="5F039776" w14:textId="77777777" w:rsidR="00E856D1" w:rsidRDefault="001D3A3E" w:rsidP="003B3120">
      <w:pPr>
        <w:pStyle w:val="ListParagraph"/>
        <w:numPr>
          <w:ilvl w:val="1"/>
          <w:numId w:val="16"/>
        </w:numPr>
        <w:ind w:left="2340" w:hanging="450"/>
        <w:rPr>
          <w:rFonts w:ascii="Arial" w:hAnsi="Arial" w:cs="Arial"/>
        </w:rPr>
      </w:pPr>
      <w:r w:rsidRPr="00E856D1">
        <w:rPr>
          <w:rFonts w:ascii="Arial" w:hAnsi="Arial" w:cs="Arial"/>
        </w:rPr>
        <w:t>Connect the 2.5” adaptor, hose and nozzle to a 2.5” discharge.</w:t>
      </w:r>
    </w:p>
    <w:p w14:paraId="3E63FB26" w14:textId="69257BAD" w:rsidR="001D3A3E" w:rsidRPr="00E856D1" w:rsidRDefault="001D3A3E" w:rsidP="003B3120">
      <w:pPr>
        <w:pStyle w:val="ListParagraph"/>
        <w:numPr>
          <w:ilvl w:val="1"/>
          <w:numId w:val="16"/>
        </w:numPr>
        <w:ind w:left="2340" w:hanging="450"/>
        <w:rPr>
          <w:rFonts w:ascii="Arial" w:hAnsi="Arial" w:cs="Arial"/>
        </w:rPr>
      </w:pPr>
      <w:r w:rsidRPr="00E856D1">
        <w:rPr>
          <w:rFonts w:ascii="Arial" w:hAnsi="Arial" w:cs="Arial"/>
        </w:rPr>
        <w:t>Add a small amount</w:t>
      </w:r>
      <w:r w:rsidR="0092327B">
        <w:rPr>
          <w:rFonts w:ascii="Arial" w:hAnsi="Arial" w:cs="Arial"/>
        </w:rPr>
        <w:t xml:space="preserve"> (1 oz.</w:t>
      </w:r>
      <w:r w:rsidR="009C21F1">
        <w:rPr>
          <w:rFonts w:ascii="Arial" w:hAnsi="Arial" w:cs="Arial"/>
        </w:rPr>
        <w:t>)</w:t>
      </w:r>
      <w:r w:rsidRPr="00E856D1">
        <w:rPr>
          <w:rFonts w:ascii="Arial" w:hAnsi="Arial" w:cs="Arial"/>
        </w:rPr>
        <w:t xml:space="preserve"> of Dawn dish soap to the bucket and add water.</w:t>
      </w:r>
    </w:p>
    <w:p w14:paraId="300AF18F" w14:textId="2EE1BAF0" w:rsidR="001D3A3E" w:rsidRDefault="001D3A3E" w:rsidP="001D3A3E">
      <w:pPr>
        <w:ind w:left="720"/>
        <w:rPr>
          <w:rFonts w:ascii="Arial" w:hAnsi="Arial" w:cs="Arial"/>
        </w:rPr>
      </w:pPr>
    </w:p>
    <w:p w14:paraId="1CA3FA78" w14:textId="45272609" w:rsidR="003B3120" w:rsidRDefault="00D72397" w:rsidP="003B3120">
      <w:pPr>
        <w:pStyle w:val="ListParagraph"/>
        <w:numPr>
          <w:ilvl w:val="0"/>
          <w:numId w:val="17"/>
        </w:numPr>
        <w:rPr>
          <w:rFonts w:ascii="Arial" w:hAnsi="Arial" w:cs="Arial"/>
        </w:rPr>
      </w:pPr>
      <w:r>
        <w:rPr>
          <w:rFonts w:ascii="Arial" w:hAnsi="Arial" w:cs="Arial"/>
        </w:rPr>
        <w:t>“Wash Down” Process</w:t>
      </w:r>
    </w:p>
    <w:p w14:paraId="3766E00A" w14:textId="2D36F83A" w:rsidR="003B3120" w:rsidRDefault="00713278" w:rsidP="00D72397">
      <w:pPr>
        <w:pStyle w:val="ListParagraph"/>
        <w:numPr>
          <w:ilvl w:val="1"/>
          <w:numId w:val="18"/>
        </w:numPr>
        <w:ind w:left="2340" w:hanging="450"/>
        <w:rPr>
          <w:rFonts w:ascii="Arial" w:hAnsi="Arial" w:cs="Arial"/>
        </w:rPr>
      </w:pPr>
      <w:r w:rsidRPr="003B3120">
        <w:rPr>
          <w:rFonts w:ascii="Arial" w:hAnsi="Arial" w:cs="Arial"/>
        </w:rPr>
        <w:lastRenderedPageBreak/>
        <w:t>When directed by the I</w:t>
      </w:r>
      <w:r w:rsidR="00CD1552">
        <w:rPr>
          <w:rFonts w:ascii="Arial" w:hAnsi="Arial" w:cs="Arial"/>
        </w:rPr>
        <w:t>C, ISO</w:t>
      </w:r>
      <w:r w:rsidRPr="003B3120">
        <w:rPr>
          <w:rFonts w:ascii="Arial" w:hAnsi="Arial" w:cs="Arial"/>
        </w:rPr>
        <w:t xml:space="preserve"> or company officer, the firefighter(s) will remain on air and report to the designated “wash down” area.</w:t>
      </w:r>
    </w:p>
    <w:p w14:paraId="03F1FD8C"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Contaminated personnel will wash each other off. This prevents respiratory and dermal exposure to personnel not protected by turnout gear and SCBA protection.</w:t>
      </w:r>
    </w:p>
    <w:p w14:paraId="610AFE82"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Spray water on the contaminated firefighter, top to bottom without over saturating or introducing water through the neck area.</w:t>
      </w:r>
    </w:p>
    <w:p w14:paraId="616DA33B"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With the soapy water from the bucket, scrub the areas of the helmet, jacket, and pants.</w:t>
      </w:r>
    </w:p>
    <w:p w14:paraId="4108D6CB"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Rinse the soap and contaminants from the firefighter.</w:t>
      </w:r>
    </w:p>
    <w:p w14:paraId="40119294"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Repeat the process for remaining personnel.</w:t>
      </w:r>
    </w:p>
    <w:p w14:paraId="43756648"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Once personnel have completed the “wash down”, they are cleared for removing their gear.</w:t>
      </w:r>
    </w:p>
    <w:p w14:paraId="43254404" w14:textId="24D31D4D"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 xml:space="preserve">To prevent inhalation or dermal contamination from removing the hood, keep your SCBA on and pull your hood over your head and down around the SCBA regulator hose. This will limit the chances of breathing in contaminants </w:t>
      </w:r>
      <w:r w:rsidR="009C21F1">
        <w:rPr>
          <w:rFonts w:ascii="Arial" w:hAnsi="Arial" w:cs="Arial"/>
        </w:rPr>
        <w:t>and transferring contaminants to the face, neck, and ears</w:t>
      </w:r>
      <w:r w:rsidRPr="003B3120">
        <w:rPr>
          <w:rFonts w:ascii="Arial" w:hAnsi="Arial" w:cs="Arial"/>
        </w:rPr>
        <w:t>.</w:t>
      </w:r>
    </w:p>
    <w:p w14:paraId="00CEE605"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If there is a need to put the wet gear back on for ongoing fire ground tasks, it may be done with less chances of contamination since it has been washed down.</w:t>
      </w:r>
    </w:p>
    <w:p w14:paraId="6377F58D" w14:textId="77777777" w:rsidR="003B3120" w:rsidRDefault="00713278" w:rsidP="00D72397">
      <w:pPr>
        <w:pStyle w:val="ListParagraph"/>
        <w:numPr>
          <w:ilvl w:val="1"/>
          <w:numId w:val="18"/>
        </w:numPr>
        <w:ind w:left="2340" w:hanging="450"/>
        <w:rPr>
          <w:rFonts w:ascii="Arial" w:hAnsi="Arial" w:cs="Arial"/>
        </w:rPr>
      </w:pPr>
      <w:r w:rsidRPr="003B3120">
        <w:rPr>
          <w:rFonts w:ascii="Arial" w:hAnsi="Arial" w:cs="Arial"/>
        </w:rPr>
        <w:t>To adhere with the “clean cab” philosophy, each individual shall place their washed down gear in the 55-gallon 6 mil clear bags prior to driving back to the station.</w:t>
      </w:r>
    </w:p>
    <w:p w14:paraId="2A238175" w14:textId="649ECBAA" w:rsidR="00713278" w:rsidRPr="003B3120" w:rsidRDefault="00713278" w:rsidP="00D72397">
      <w:pPr>
        <w:pStyle w:val="ListParagraph"/>
        <w:numPr>
          <w:ilvl w:val="1"/>
          <w:numId w:val="18"/>
        </w:numPr>
        <w:ind w:left="2340" w:hanging="450"/>
        <w:rPr>
          <w:rFonts w:ascii="Arial" w:hAnsi="Arial" w:cs="Arial"/>
        </w:rPr>
      </w:pPr>
      <w:r w:rsidRPr="003B3120">
        <w:rPr>
          <w:rFonts w:ascii="Arial" w:hAnsi="Arial" w:cs="Arial"/>
        </w:rPr>
        <w:t xml:space="preserve">Once back at the station or at any time necessary, use gloves and other </w:t>
      </w:r>
      <w:r w:rsidR="00D72397">
        <w:rPr>
          <w:rFonts w:ascii="Arial" w:hAnsi="Arial" w:cs="Arial"/>
        </w:rPr>
        <w:t>appropriate</w:t>
      </w:r>
      <w:r w:rsidRPr="003B3120">
        <w:rPr>
          <w:rFonts w:ascii="Arial" w:hAnsi="Arial" w:cs="Arial"/>
        </w:rPr>
        <w:t xml:space="preserve"> protection when handling the gear.</w:t>
      </w:r>
    </w:p>
    <w:p w14:paraId="6421E0BD" w14:textId="77777777" w:rsidR="001D3A3E" w:rsidRPr="001D3A3E" w:rsidRDefault="001D3A3E" w:rsidP="003B3120">
      <w:pPr>
        <w:rPr>
          <w:rFonts w:ascii="Arial" w:hAnsi="Arial" w:cs="Arial"/>
        </w:rPr>
      </w:pPr>
    </w:p>
    <w:p w14:paraId="476B04F8" w14:textId="551BF816" w:rsidR="00C70520" w:rsidRDefault="00C70520" w:rsidP="00C70520">
      <w:pPr>
        <w:pStyle w:val="ListParagraph"/>
        <w:numPr>
          <w:ilvl w:val="0"/>
          <w:numId w:val="6"/>
        </w:numPr>
        <w:rPr>
          <w:rFonts w:ascii="Arial" w:hAnsi="Arial" w:cs="Arial"/>
          <w:b/>
        </w:rPr>
      </w:pPr>
      <w:r w:rsidRPr="00435798">
        <w:rPr>
          <w:rFonts w:ascii="Arial" w:hAnsi="Arial" w:cs="Arial"/>
          <w:b/>
        </w:rPr>
        <w:t>REFERENCES</w:t>
      </w:r>
    </w:p>
    <w:p w14:paraId="2D094BB2" w14:textId="25DC3EE1" w:rsidR="00E856D1" w:rsidRDefault="00E856D1" w:rsidP="00E856D1">
      <w:pPr>
        <w:pStyle w:val="ListParagraph"/>
        <w:numPr>
          <w:ilvl w:val="1"/>
          <w:numId w:val="6"/>
        </w:numPr>
        <w:rPr>
          <w:rFonts w:ascii="Arial" w:hAnsi="Arial" w:cs="Arial"/>
        </w:rPr>
      </w:pPr>
      <w:r w:rsidRPr="00FE7656">
        <w:rPr>
          <w:rFonts w:ascii="Arial" w:hAnsi="Arial" w:cs="Arial"/>
          <w:i/>
        </w:rPr>
        <w:t>TFD Best Practices</w:t>
      </w:r>
      <w:r w:rsidR="00C5788F" w:rsidRPr="00FE7656">
        <w:rPr>
          <w:rFonts w:ascii="Arial" w:hAnsi="Arial" w:cs="Arial"/>
          <w:i/>
        </w:rPr>
        <w:t xml:space="preserve"> for Reducing Firefighter Exposures to Carcinogens</w:t>
      </w:r>
      <w:r w:rsidR="00656301">
        <w:rPr>
          <w:rFonts w:ascii="Arial" w:hAnsi="Arial" w:cs="Arial"/>
        </w:rPr>
        <w:t xml:space="preserve">, </w:t>
      </w:r>
      <w:r w:rsidR="00FE7656">
        <w:rPr>
          <w:rFonts w:ascii="Arial" w:hAnsi="Arial" w:cs="Arial"/>
        </w:rPr>
        <w:t xml:space="preserve">TFD </w:t>
      </w:r>
      <w:r w:rsidR="00656301">
        <w:rPr>
          <w:rFonts w:ascii="Arial" w:hAnsi="Arial" w:cs="Arial"/>
        </w:rPr>
        <w:t>PowerDMS</w:t>
      </w:r>
      <w:r w:rsidR="00FE7656">
        <w:rPr>
          <w:rFonts w:ascii="Arial" w:hAnsi="Arial" w:cs="Arial"/>
        </w:rPr>
        <w:t xml:space="preserve"> Safety Documents, Retrieved from: </w:t>
      </w:r>
      <w:hyperlink r:id="rId8" w:history="1">
        <w:r w:rsidR="00FE7656" w:rsidRPr="00FE7656">
          <w:rPr>
            <w:rStyle w:val="Hyperlink"/>
            <w:rFonts w:ascii="Arial" w:hAnsi="Arial" w:cs="Arial"/>
          </w:rPr>
          <w:t>https://powerdms.com/docs/500897</w:t>
        </w:r>
      </w:hyperlink>
    </w:p>
    <w:p w14:paraId="3710DB7F" w14:textId="33FEA901" w:rsidR="00C5788F" w:rsidRPr="00E856D1" w:rsidRDefault="00C5788F" w:rsidP="003274DD">
      <w:pPr>
        <w:pStyle w:val="ListParagraph"/>
        <w:ind w:left="1440"/>
        <w:rPr>
          <w:rFonts w:ascii="Arial" w:hAnsi="Arial" w:cs="Arial"/>
        </w:rPr>
      </w:pPr>
    </w:p>
    <w:p w14:paraId="1C7A2154" w14:textId="508540E8" w:rsidR="00E856D1" w:rsidRDefault="00E856D1" w:rsidP="00E856D1">
      <w:pPr>
        <w:pStyle w:val="ListParagraph"/>
        <w:numPr>
          <w:ilvl w:val="1"/>
          <w:numId w:val="6"/>
        </w:numPr>
        <w:rPr>
          <w:rFonts w:ascii="Arial" w:hAnsi="Arial" w:cs="Arial"/>
        </w:rPr>
      </w:pPr>
      <w:r w:rsidRPr="00E856D1">
        <w:rPr>
          <w:rFonts w:ascii="Arial" w:hAnsi="Arial" w:cs="Arial"/>
        </w:rPr>
        <w:t>NIOSH/CDC</w:t>
      </w:r>
      <w:r w:rsidR="00765E50">
        <w:rPr>
          <w:rFonts w:ascii="Arial" w:hAnsi="Arial" w:cs="Arial"/>
        </w:rPr>
        <w:t xml:space="preserve"> Journal of Occupational and Environmental Hygiene</w:t>
      </w:r>
      <w:r w:rsidR="001709CB">
        <w:rPr>
          <w:rFonts w:ascii="Arial" w:hAnsi="Arial" w:cs="Arial"/>
        </w:rPr>
        <w:t xml:space="preserve">, Dr. Kenneth W. Fent Et Al, </w:t>
      </w:r>
      <w:r w:rsidR="001709CB" w:rsidRPr="003274DD">
        <w:rPr>
          <w:rFonts w:ascii="Arial" w:hAnsi="Arial" w:cs="Arial"/>
          <w:i/>
        </w:rPr>
        <w:t>Contamination of firefighter personal protective equipment and skin and the effectiveness of decontamination procedures</w:t>
      </w:r>
      <w:r w:rsidR="001709CB">
        <w:rPr>
          <w:rFonts w:ascii="Arial" w:hAnsi="Arial" w:cs="Arial"/>
          <w:i/>
        </w:rPr>
        <w:t xml:space="preserve">, </w:t>
      </w:r>
      <w:r w:rsidR="001709CB">
        <w:rPr>
          <w:rFonts w:ascii="Arial" w:hAnsi="Arial" w:cs="Arial"/>
        </w:rPr>
        <w:t xml:space="preserve">Retrieved from: </w:t>
      </w:r>
      <w:hyperlink r:id="rId9" w:history="1">
        <w:r w:rsidR="001709CB" w:rsidRPr="00FE7656">
          <w:rPr>
            <w:rStyle w:val="Hyperlink"/>
            <w:rFonts w:ascii="Arial" w:hAnsi="Arial" w:cs="Arial"/>
          </w:rPr>
          <w:t>https://ulfirefightersafety.org/docs/FentEtAl_JOEH2017.pdf</w:t>
        </w:r>
      </w:hyperlink>
    </w:p>
    <w:p w14:paraId="3BBF2B82" w14:textId="77777777" w:rsidR="001709CB" w:rsidRPr="00E856D1" w:rsidRDefault="001709CB" w:rsidP="003274DD">
      <w:pPr>
        <w:pStyle w:val="ListParagraph"/>
        <w:ind w:left="1440"/>
        <w:rPr>
          <w:rFonts w:ascii="Arial" w:hAnsi="Arial" w:cs="Arial"/>
        </w:rPr>
      </w:pPr>
    </w:p>
    <w:p w14:paraId="459845F1" w14:textId="14EC9000" w:rsidR="00E856D1" w:rsidRDefault="00E856D1" w:rsidP="001709CB">
      <w:pPr>
        <w:pStyle w:val="ListParagraph"/>
        <w:numPr>
          <w:ilvl w:val="1"/>
          <w:numId w:val="6"/>
        </w:numPr>
        <w:rPr>
          <w:rFonts w:ascii="Arial" w:hAnsi="Arial" w:cs="Arial"/>
        </w:rPr>
      </w:pPr>
      <w:r w:rsidRPr="00FE7656">
        <w:rPr>
          <w:rFonts w:ascii="Arial" w:hAnsi="Arial" w:cs="Arial"/>
          <w:i/>
        </w:rPr>
        <w:t>IAFC Lavender Ribbon Report</w:t>
      </w:r>
      <w:r w:rsidR="001709CB">
        <w:rPr>
          <w:rFonts w:ascii="Arial" w:hAnsi="Arial" w:cs="Arial"/>
        </w:rPr>
        <w:t xml:space="preserve">, Retrieved from: </w:t>
      </w:r>
      <w:hyperlink r:id="rId10" w:history="1">
        <w:r w:rsidR="001709CB" w:rsidRPr="00FE7656">
          <w:rPr>
            <w:rStyle w:val="Hyperlink"/>
            <w:rFonts w:ascii="Arial" w:hAnsi="Arial" w:cs="Arial"/>
          </w:rPr>
          <w:t>https://www.iafc.org/about-iafc/sections/vcos/vcos-resource-detail/vcos-lavender-ribbon-report-best-practices-for-preventing-firefighter-cancer</w:t>
        </w:r>
      </w:hyperlink>
    </w:p>
    <w:p w14:paraId="657B421C" w14:textId="77777777" w:rsidR="001709CB" w:rsidRPr="003274DD" w:rsidRDefault="001709CB" w:rsidP="003274DD">
      <w:pPr>
        <w:rPr>
          <w:rFonts w:ascii="Arial" w:hAnsi="Arial" w:cs="Arial"/>
        </w:rPr>
      </w:pPr>
    </w:p>
    <w:p w14:paraId="3BEAFF02" w14:textId="5217C805" w:rsidR="001709CB" w:rsidRPr="003274DD" w:rsidRDefault="00E856D1" w:rsidP="001709CB">
      <w:pPr>
        <w:pStyle w:val="ListParagraph"/>
        <w:numPr>
          <w:ilvl w:val="1"/>
          <w:numId w:val="6"/>
        </w:numPr>
        <w:rPr>
          <w:rFonts w:ascii="Arial" w:hAnsi="Arial" w:cs="Arial"/>
        </w:rPr>
      </w:pPr>
      <w:r w:rsidRPr="00FE7656">
        <w:rPr>
          <w:rFonts w:ascii="Arial" w:hAnsi="Arial" w:cs="Arial"/>
          <w:i/>
        </w:rPr>
        <w:t>Healthy In, Healthy Out</w:t>
      </w:r>
      <w:r w:rsidR="001709CB" w:rsidRPr="00FE7656">
        <w:rPr>
          <w:rFonts w:ascii="Arial" w:hAnsi="Arial" w:cs="Arial"/>
          <w:i/>
        </w:rPr>
        <w:t>,</w:t>
      </w:r>
      <w:r w:rsidR="001709CB">
        <w:rPr>
          <w:rFonts w:ascii="Arial" w:hAnsi="Arial" w:cs="Arial"/>
        </w:rPr>
        <w:t xml:space="preserve"> Retrieved from: </w:t>
      </w:r>
      <w:hyperlink r:id="rId11" w:history="1">
        <w:r w:rsidR="009C21F1" w:rsidRPr="00861FE8">
          <w:rPr>
            <w:rStyle w:val="Hyperlink"/>
            <w:rFonts w:ascii="Arial" w:hAnsi="Arial" w:cs="Arial"/>
          </w:rPr>
          <w:t>http://www.fcsnwa.org/docs/Healthy%20in%20-%20Healthy%20out.pdf</w:t>
        </w:r>
      </w:hyperlink>
    </w:p>
    <w:sectPr w:rsidR="001709CB" w:rsidRPr="003274DD" w:rsidSect="004A288A">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81721" w14:textId="77777777" w:rsidR="00FF0D4B" w:rsidRDefault="00FF0D4B" w:rsidP="004A288A">
      <w:r>
        <w:separator/>
      </w:r>
    </w:p>
  </w:endnote>
  <w:endnote w:type="continuationSeparator" w:id="0">
    <w:p w14:paraId="2CFED4A7" w14:textId="77777777" w:rsidR="00FF0D4B" w:rsidRDefault="00FF0D4B" w:rsidP="004A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AAB8E" w14:textId="77777777" w:rsidR="00FF0D4B" w:rsidRDefault="00FF0D4B" w:rsidP="004A288A">
      <w:r>
        <w:separator/>
      </w:r>
    </w:p>
  </w:footnote>
  <w:footnote w:type="continuationSeparator" w:id="0">
    <w:p w14:paraId="42697095" w14:textId="77777777" w:rsidR="00FF0D4B" w:rsidRDefault="00FF0D4B" w:rsidP="004A2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gridCol w:w="7093"/>
      <w:gridCol w:w="1111"/>
      <w:gridCol w:w="1164"/>
    </w:tblGrid>
    <w:tr w:rsidR="004A288A" w:rsidRPr="00EE7A6C" w14:paraId="35BF974D" w14:textId="77777777" w:rsidTr="00006A0B">
      <w:trPr>
        <w:trHeight w:val="624"/>
        <w:jc w:val="center"/>
      </w:trPr>
      <w:tc>
        <w:tcPr>
          <w:tcW w:w="2160" w:type="dxa"/>
          <w:vMerge w:val="restart"/>
        </w:tcPr>
        <w:p w14:paraId="7F69F48E" w14:textId="77777777" w:rsidR="004A288A" w:rsidRPr="00EE7A6C" w:rsidRDefault="004A288A" w:rsidP="004A288A">
          <w:pPr>
            <w:spacing w:before="120"/>
          </w:pPr>
          <w:r>
            <w:rPr>
              <w:noProof/>
            </w:rPr>
            <w:t xml:space="preserve">  </w:t>
          </w:r>
          <w:r w:rsidRPr="00EE7A6C">
            <w:rPr>
              <w:noProof/>
            </w:rPr>
            <w:drawing>
              <wp:inline distT="0" distB="0" distL="0" distR="0" wp14:anchorId="26B009BD" wp14:editId="4A725E18">
                <wp:extent cx="1056640" cy="1104265"/>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640" cy="1104265"/>
                        </a:xfrm>
                        <a:prstGeom prst="rect">
                          <a:avLst/>
                        </a:prstGeom>
                        <a:noFill/>
                        <a:ln>
                          <a:noFill/>
                        </a:ln>
                      </pic:spPr>
                    </pic:pic>
                  </a:graphicData>
                </a:graphic>
              </wp:inline>
            </w:drawing>
          </w:r>
          <w:r w:rsidRPr="00EE7A6C">
            <w:t xml:space="preserve">  </w:t>
          </w:r>
        </w:p>
      </w:tc>
      <w:tc>
        <w:tcPr>
          <w:tcW w:w="7200" w:type="dxa"/>
          <w:vMerge w:val="restart"/>
          <w:shd w:val="clear" w:color="auto" w:fill="auto"/>
        </w:tcPr>
        <w:p w14:paraId="1ED7D610" w14:textId="77777777" w:rsidR="004A288A" w:rsidRPr="00751D23" w:rsidRDefault="004A288A" w:rsidP="004A288A">
          <w:pPr>
            <w:jc w:val="center"/>
            <w:rPr>
              <w:b/>
              <w:sz w:val="44"/>
              <w:szCs w:val="44"/>
            </w:rPr>
          </w:pPr>
          <w:r w:rsidRPr="00751D23">
            <w:rPr>
              <w:b/>
              <w:sz w:val="44"/>
              <w:szCs w:val="44"/>
            </w:rPr>
            <w:t>TUCSON FIRE DEPARTMENT</w:t>
          </w:r>
        </w:p>
        <w:p w14:paraId="593BDBA2" w14:textId="77777777" w:rsidR="004A288A" w:rsidRPr="00751D23" w:rsidRDefault="004A288A" w:rsidP="004A288A">
          <w:pPr>
            <w:jc w:val="center"/>
            <w:rPr>
              <w:b/>
              <w:sz w:val="28"/>
              <w:szCs w:val="28"/>
            </w:rPr>
          </w:pPr>
          <w:r w:rsidRPr="00751D23">
            <w:rPr>
              <w:b/>
              <w:sz w:val="28"/>
              <w:szCs w:val="28"/>
            </w:rPr>
            <w:t>Administrative Manual</w:t>
          </w:r>
        </w:p>
        <w:p w14:paraId="6865BC0D" w14:textId="613BD357" w:rsidR="004A288A" w:rsidRPr="00751D23" w:rsidRDefault="004A288A" w:rsidP="004A288A">
          <w:pPr>
            <w:spacing w:before="120"/>
            <w:jc w:val="center"/>
            <w:rPr>
              <w:b/>
            </w:rPr>
          </w:pPr>
          <w:r>
            <w:rPr>
              <w:b/>
            </w:rPr>
            <w:t>“</w:t>
          </w:r>
          <w:r w:rsidR="00C605E2">
            <w:rPr>
              <w:b/>
            </w:rPr>
            <w:t>EMERGENCY SCENE WASH DOWN</w:t>
          </w:r>
          <w:r>
            <w:rPr>
              <w:b/>
            </w:rPr>
            <w:t>”</w:t>
          </w:r>
        </w:p>
      </w:tc>
      <w:tc>
        <w:tcPr>
          <w:tcW w:w="987" w:type="dxa"/>
          <w:shd w:val="clear" w:color="auto" w:fill="auto"/>
        </w:tcPr>
        <w:p w14:paraId="21EC35A3" w14:textId="77777777" w:rsidR="004A288A" w:rsidRPr="00EE7A6C" w:rsidRDefault="004A288A" w:rsidP="004A288A">
          <w:pPr>
            <w:jc w:val="center"/>
            <w:rPr>
              <w:b/>
              <w:sz w:val="23"/>
              <w:szCs w:val="23"/>
            </w:rPr>
          </w:pPr>
          <w:r w:rsidRPr="00EE7A6C">
            <w:rPr>
              <w:b/>
              <w:sz w:val="23"/>
              <w:szCs w:val="23"/>
            </w:rPr>
            <w:t>POLICY</w:t>
          </w:r>
        </w:p>
        <w:p w14:paraId="7DD26BCD" w14:textId="62C73596" w:rsidR="004A288A" w:rsidRPr="00EE7A6C" w:rsidRDefault="004A288A" w:rsidP="004A288A">
          <w:pPr>
            <w:jc w:val="center"/>
            <w:rPr>
              <w:b/>
              <w:sz w:val="23"/>
              <w:szCs w:val="23"/>
            </w:rPr>
          </w:pPr>
          <w:r>
            <w:rPr>
              <w:b/>
              <w:sz w:val="23"/>
              <w:szCs w:val="23"/>
            </w:rPr>
            <w:t xml:space="preserve"> </w:t>
          </w:r>
          <w:r w:rsidR="00854F47">
            <w:rPr>
              <w:b/>
              <w:sz w:val="23"/>
              <w:szCs w:val="23"/>
            </w:rPr>
            <w:t>???</w:t>
          </w:r>
        </w:p>
      </w:tc>
      <w:tc>
        <w:tcPr>
          <w:tcW w:w="1173" w:type="dxa"/>
          <w:shd w:val="clear" w:color="auto" w:fill="auto"/>
        </w:tcPr>
        <w:p w14:paraId="0C7EA384" w14:textId="77777777" w:rsidR="004A288A" w:rsidRPr="00EE7A6C" w:rsidRDefault="004A288A" w:rsidP="004A288A">
          <w:pPr>
            <w:jc w:val="center"/>
            <w:rPr>
              <w:b/>
              <w:sz w:val="23"/>
              <w:szCs w:val="23"/>
            </w:rPr>
          </w:pPr>
          <w:r w:rsidRPr="00EE7A6C">
            <w:rPr>
              <w:b/>
              <w:sz w:val="23"/>
              <w:szCs w:val="23"/>
            </w:rPr>
            <w:t>PAGE</w:t>
          </w:r>
        </w:p>
        <w:p w14:paraId="7153C529" w14:textId="33775D78" w:rsidR="004A288A" w:rsidRPr="00EE7A6C" w:rsidRDefault="004A288A" w:rsidP="004A288A">
          <w:pPr>
            <w:jc w:val="center"/>
            <w:rPr>
              <w:b/>
              <w:sz w:val="23"/>
              <w:szCs w:val="23"/>
            </w:rPr>
          </w:pPr>
          <w:r w:rsidRPr="00EE7A6C">
            <w:rPr>
              <w:b/>
              <w:sz w:val="23"/>
              <w:szCs w:val="23"/>
            </w:rPr>
            <w:fldChar w:fldCharType="begin"/>
          </w:r>
          <w:r w:rsidRPr="00EE7A6C">
            <w:rPr>
              <w:b/>
              <w:sz w:val="23"/>
              <w:szCs w:val="23"/>
            </w:rPr>
            <w:instrText xml:space="preserve"> PAGE   \* MERGEFORMAT </w:instrText>
          </w:r>
          <w:r w:rsidRPr="00EE7A6C">
            <w:rPr>
              <w:b/>
              <w:sz w:val="23"/>
              <w:szCs w:val="23"/>
            </w:rPr>
            <w:fldChar w:fldCharType="separate"/>
          </w:r>
          <w:r w:rsidR="00861FE8">
            <w:rPr>
              <w:b/>
              <w:noProof/>
              <w:sz w:val="23"/>
              <w:szCs w:val="23"/>
            </w:rPr>
            <w:t>1</w:t>
          </w:r>
          <w:r w:rsidRPr="00EE7A6C">
            <w:rPr>
              <w:b/>
              <w:noProof/>
              <w:sz w:val="23"/>
              <w:szCs w:val="23"/>
            </w:rPr>
            <w:fldChar w:fldCharType="end"/>
          </w:r>
          <w:r w:rsidRPr="00EE7A6C">
            <w:rPr>
              <w:b/>
              <w:noProof/>
              <w:sz w:val="23"/>
              <w:szCs w:val="23"/>
            </w:rPr>
            <w:t xml:space="preserve"> of</w:t>
          </w:r>
          <w:r>
            <w:rPr>
              <w:b/>
              <w:noProof/>
              <w:sz w:val="23"/>
              <w:szCs w:val="23"/>
            </w:rPr>
            <w:t xml:space="preserve">  </w:t>
          </w:r>
          <w:r w:rsidR="00BB6331">
            <w:rPr>
              <w:b/>
              <w:noProof/>
              <w:sz w:val="23"/>
              <w:szCs w:val="23"/>
            </w:rPr>
            <w:t>3</w:t>
          </w:r>
        </w:p>
      </w:tc>
    </w:tr>
    <w:tr w:rsidR="004A288A" w:rsidRPr="00EE7A6C" w14:paraId="4B627B9A" w14:textId="77777777" w:rsidTr="00006A0B">
      <w:trPr>
        <w:trHeight w:val="547"/>
        <w:jc w:val="center"/>
      </w:trPr>
      <w:tc>
        <w:tcPr>
          <w:tcW w:w="2160" w:type="dxa"/>
          <w:vMerge/>
        </w:tcPr>
        <w:p w14:paraId="121C43E9" w14:textId="77777777" w:rsidR="004A288A" w:rsidRPr="00EE7A6C" w:rsidRDefault="004A288A" w:rsidP="004A288A">
          <w:pPr>
            <w:pStyle w:val="Header"/>
            <w:ind w:left="-163"/>
          </w:pPr>
        </w:p>
      </w:tc>
      <w:tc>
        <w:tcPr>
          <w:tcW w:w="7200" w:type="dxa"/>
          <w:vMerge/>
          <w:tcBorders>
            <w:bottom w:val="single" w:sz="4" w:space="0" w:color="auto"/>
          </w:tcBorders>
          <w:shd w:val="clear" w:color="auto" w:fill="auto"/>
        </w:tcPr>
        <w:p w14:paraId="6165FA70" w14:textId="77777777" w:rsidR="004A288A" w:rsidRPr="00EE7A6C" w:rsidRDefault="004A288A" w:rsidP="004A288A">
          <w:pPr>
            <w:jc w:val="center"/>
            <w:rPr>
              <w:b/>
              <w:sz w:val="46"/>
              <w:szCs w:val="46"/>
            </w:rPr>
          </w:pPr>
        </w:p>
      </w:tc>
      <w:tc>
        <w:tcPr>
          <w:tcW w:w="2160" w:type="dxa"/>
          <w:gridSpan w:val="2"/>
          <w:shd w:val="clear" w:color="auto" w:fill="auto"/>
        </w:tcPr>
        <w:p w14:paraId="20458EC1" w14:textId="77777777" w:rsidR="004A288A" w:rsidRPr="00EE7A6C" w:rsidRDefault="004A288A" w:rsidP="004A288A">
          <w:pPr>
            <w:jc w:val="center"/>
            <w:rPr>
              <w:b/>
              <w:sz w:val="23"/>
              <w:szCs w:val="23"/>
            </w:rPr>
          </w:pPr>
          <w:r w:rsidRPr="00EE7A6C">
            <w:rPr>
              <w:b/>
              <w:sz w:val="23"/>
              <w:szCs w:val="23"/>
            </w:rPr>
            <w:t>EFFECTIVE DATE</w:t>
          </w:r>
        </w:p>
        <w:p w14:paraId="27824374" w14:textId="66AB38CB" w:rsidR="004A288A" w:rsidRPr="00EE7A6C" w:rsidRDefault="00BB6331" w:rsidP="00BB6331">
          <w:pPr>
            <w:tabs>
              <w:tab w:val="left" w:pos="780"/>
              <w:tab w:val="center" w:pos="1029"/>
            </w:tabs>
            <w:jc w:val="center"/>
            <w:rPr>
              <w:b/>
              <w:sz w:val="23"/>
              <w:szCs w:val="23"/>
            </w:rPr>
          </w:pPr>
          <w:r>
            <w:rPr>
              <w:b/>
              <w:sz w:val="23"/>
              <w:szCs w:val="23"/>
            </w:rPr>
            <w:t>April 1, 2019</w:t>
          </w:r>
        </w:p>
      </w:tc>
    </w:tr>
    <w:tr w:rsidR="004A288A" w:rsidRPr="00EE7A6C" w14:paraId="7086D090" w14:textId="77777777" w:rsidTr="00006A0B">
      <w:trPr>
        <w:trHeight w:val="470"/>
        <w:jc w:val="center"/>
      </w:trPr>
      <w:tc>
        <w:tcPr>
          <w:tcW w:w="2160" w:type="dxa"/>
          <w:vMerge/>
          <w:tcBorders>
            <w:right w:val="single" w:sz="4" w:space="0" w:color="auto"/>
          </w:tcBorders>
        </w:tcPr>
        <w:p w14:paraId="1C2CA135" w14:textId="77777777" w:rsidR="004A288A" w:rsidRPr="00EE7A6C" w:rsidRDefault="004A288A" w:rsidP="004A288A">
          <w:pPr>
            <w:pStyle w:val="Header"/>
            <w:ind w:left="-163"/>
          </w:pPr>
        </w:p>
      </w:tc>
      <w:tc>
        <w:tcPr>
          <w:tcW w:w="7200" w:type="dxa"/>
          <w:tcBorders>
            <w:top w:val="single" w:sz="4" w:space="0" w:color="auto"/>
            <w:left w:val="single" w:sz="4" w:space="0" w:color="auto"/>
            <w:bottom w:val="nil"/>
            <w:right w:val="single" w:sz="4" w:space="0" w:color="auto"/>
          </w:tcBorders>
          <w:shd w:val="clear" w:color="auto" w:fill="auto"/>
        </w:tcPr>
        <w:p w14:paraId="7731350F" w14:textId="77777777" w:rsidR="004A288A" w:rsidRPr="00EE7A6C" w:rsidRDefault="004A288A" w:rsidP="004A288A"/>
      </w:tc>
      <w:tc>
        <w:tcPr>
          <w:tcW w:w="2160" w:type="dxa"/>
          <w:gridSpan w:val="2"/>
          <w:tcBorders>
            <w:left w:val="single" w:sz="4" w:space="0" w:color="auto"/>
          </w:tcBorders>
          <w:shd w:val="clear" w:color="auto" w:fill="auto"/>
        </w:tcPr>
        <w:p w14:paraId="35CD733E" w14:textId="77777777" w:rsidR="004A288A" w:rsidRPr="00EE7A6C" w:rsidRDefault="004A288A" w:rsidP="004A288A">
          <w:pPr>
            <w:jc w:val="center"/>
            <w:rPr>
              <w:b/>
              <w:sz w:val="23"/>
              <w:szCs w:val="23"/>
            </w:rPr>
          </w:pPr>
          <w:r w:rsidRPr="00EE7A6C">
            <w:rPr>
              <w:b/>
              <w:sz w:val="23"/>
              <w:szCs w:val="23"/>
            </w:rPr>
            <w:t>REVISED DATE</w:t>
          </w:r>
        </w:p>
        <w:p w14:paraId="25CACF7E" w14:textId="77777777" w:rsidR="004A288A" w:rsidRPr="00EE7A6C" w:rsidRDefault="004A288A" w:rsidP="004A288A">
          <w:pPr>
            <w:jc w:val="center"/>
            <w:rPr>
              <w:b/>
              <w:sz w:val="23"/>
              <w:szCs w:val="23"/>
            </w:rPr>
          </w:pPr>
        </w:p>
      </w:tc>
    </w:tr>
  </w:tbl>
  <w:p w14:paraId="7EFC2290" w14:textId="77777777" w:rsidR="004A288A" w:rsidRDefault="004A2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0"/>
      <w:gridCol w:w="9223"/>
      <w:gridCol w:w="1152"/>
    </w:tblGrid>
    <w:tr w:rsidR="004A288A" w:rsidRPr="008346DE" w14:paraId="1DC75B4C" w14:textId="77777777" w:rsidTr="00006A0B">
      <w:trPr>
        <w:trHeight w:val="706"/>
        <w:jc w:val="center"/>
      </w:trPr>
      <w:tc>
        <w:tcPr>
          <w:tcW w:w="1150" w:type="dxa"/>
        </w:tcPr>
        <w:p w14:paraId="501ACB4D" w14:textId="77777777" w:rsidR="004A288A" w:rsidRPr="002C36DA" w:rsidRDefault="004A288A" w:rsidP="004A288A">
          <w:pPr>
            <w:pStyle w:val="Header"/>
            <w:tabs>
              <w:tab w:val="left" w:pos="3893"/>
            </w:tabs>
            <w:jc w:val="center"/>
            <w:rPr>
              <w:b/>
              <w:sz w:val="23"/>
              <w:szCs w:val="23"/>
            </w:rPr>
          </w:pPr>
          <w:r w:rsidRPr="002C36DA">
            <w:rPr>
              <w:b/>
              <w:sz w:val="23"/>
              <w:szCs w:val="23"/>
            </w:rPr>
            <w:t>POLICY</w:t>
          </w:r>
        </w:p>
        <w:p w14:paraId="2EF636AB" w14:textId="5992EF22" w:rsidR="004A288A" w:rsidRPr="008346DE" w:rsidRDefault="00854F47" w:rsidP="004A288A">
          <w:pPr>
            <w:pStyle w:val="Header"/>
            <w:tabs>
              <w:tab w:val="left" w:pos="3893"/>
            </w:tabs>
            <w:jc w:val="center"/>
            <w:rPr>
              <w:b/>
            </w:rPr>
          </w:pPr>
          <w:r>
            <w:rPr>
              <w:b/>
            </w:rPr>
            <w:t>???</w:t>
          </w:r>
        </w:p>
      </w:tc>
      <w:tc>
        <w:tcPr>
          <w:tcW w:w="9223" w:type="dxa"/>
        </w:tcPr>
        <w:p w14:paraId="369C14F7" w14:textId="10F3396D" w:rsidR="004A288A" w:rsidRPr="008346DE" w:rsidRDefault="001A40A9" w:rsidP="004A288A">
          <w:pPr>
            <w:pStyle w:val="Header"/>
            <w:tabs>
              <w:tab w:val="left" w:pos="3893"/>
            </w:tabs>
            <w:spacing w:before="240"/>
            <w:jc w:val="center"/>
            <w:rPr>
              <w:b/>
            </w:rPr>
          </w:pPr>
          <w:r>
            <w:rPr>
              <w:b/>
            </w:rPr>
            <w:t>“EMERGENCY SCENE WASH DOWN”</w:t>
          </w:r>
        </w:p>
      </w:tc>
      <w:tc>
        <w:tcPr>
          <w:tcW w:w="1152" w:type="dxa"/>
        </w:tcPr>
        <w:p w14:paraId="1CDD0F37" w14:textId="77777777" w:rsidR="004A288A" w:rsidRPr="002C36DA" w:rsidRDefault="004A288A" w:rsidP="004A288A">
          <w:pPr>
            <w:pStyle w:val="Header"/>
            <w:tabs>
              <w:tab w:val="left" w:pos="3893"/>
            </w:tabs>
            <w:jc w:val="center"/>
            <w:rPr>
              <w:b/>
              <w:sz w:val="23"/>
              <w:szCs w:val="23"/>
            </w:rPr>
          </w:pPr>
          <w:r w:rsidRPr="002C36DA">
            <w:rPr>
              <w:b/>
              <w:sz w:val="23"/>
              <w:szCs w:val="23"/>
            </w:rPr>
            <w:t>PAGE</w:t>
          </w:r>
        </w:p>
        <w:p w14:paraId="679D6F65" w14:textId="3F635A0F" w:rsidR="004A288A" w:rsidRPr="008346DE" w:rsidRDefault="004A288A" w:rsidP="004A288A">
          <w:pPr>
            <w:pStyle w:val="Header"/>
            <w:tabs>
              <w:tab w:val="left" w:pos="3893"/>
            </w:tabs>
            <w:jc w:val="center"/>
            <w:rPr>
              <w:b/>
            </w:rPr>
          </w:pPr>
          <w:r w:rsidRPr="002C36DA">
            <w:rPr>
              <w:b/>
              <w:sz w:val="23"/>
              <w:szCs w:val="23"/>
            </w:rPr>
            <w:fldChar w:fldCharType="begin"/>
          </w:r>
          <w:r w:rsidRPr="002C36DA">
            <w:rPr>
              <w:b/>
              <w:sz w:val="23"/>
              <w:szCs w:val="23"/>
            </w:rPr>
            <w:instrText xml:space="preserve"> PAGE   \* MERGEFORMAT </w:instrText>
          </w:r>
          <w:r w:rsidRPr="002C36DA">
            <w:rPr>
              <w:b/>
              <w:sz w:val="23"/>
              <w:szCs w:val="23"/>
            </w:rPr>
            <w:fldChar w:fldCharType="separate"/>
          </w:r>
          <w:r w:rsidR="00861FE8">
            <w:rPr>
              <w:b/>
              <w:noProof/>
              <w:sz w:val="23"/>
              <w:szCs w:val="23"/>
            </w:rPr>
            <w:t>3</w:t>
          </w:r>
          <w:r w:rsidRPr="002C36DA">
            <w:rPr>
              <w:b/>
              <w:noProof/>
              <w:sz w:val="23"/>
              <w:szCs w:val="23"/>
            </w:rPr>
            <w:fldChar w:fldCharType="end"/>
          </w:r>
          <w:r w:rsidR="00BB6331">
            <w:rPr>
              <w:b/>
              <w:noProof/>
              <w:sz w:val="23"/>
              <w:szCs w:val="23"/>
            </w:rPr>
            <w:t xml:space="preserve"> of 3</w:t>
          </w:r>
        </w:p>
      </w:tc>
    </w:tr>
  </w:tbl>
  <w:p w14:paraId="040631C7" w14:textId="77777777" w:rsidR="004A288A" w:rsidRDefault="004A2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1EF"/>
    <w:multiLevelType w:val="hybridMultilevel"/>
    <w:tmpl w:val="57B2D8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37676"/>
    <w:multiLevelType w:val="hybridMultilevel"/>
    <w:tmpl w:val="C16614B4"/>
    <w:lvl w:ilvl="0" w:tplc="40BA7360">
      <w:start w:val="4"/>
      <w:numFmt w:val="lowerLetter"/>
      <w:lvlText w:val="%1."/>
      <w:lvlJc w:val="left"/>
      <w:pPr>
        <w:ind w:left="1440" w:hanging="360"/>
      </w:pPr>
      <w:rPr>
        <w:rFonts w:hint="default"/>
      </w:rPr>
    </w:lvl>
    <w:lvl w:ilvl="1" w:tplc="CB2E51F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92650F"/>
    <w:multiLevelType w:val="hybridMultilevel"/>
    <w:tmpl w:val="77489E0A"/>
    <w:lvl w:ilvl="0" w:tplc="16D40BA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F5B99"/>
    <w:multiLevelType w:val="hybridMultilevel"/>
    <w:tmpl w:val="74B4BF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946B34"/>
    <w:multiLevelType w:val="hybridMultilevel"/>
    <w:tmpl w:val="07EA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5F4339D"/>
    <w:multiLevelType w:val="hybridMultilevel"/>
    <w:tmpl w:val="7BD2AC1C"/>
    <w:lvl w:ilvl="0" w:tplc="163096A8">
      <w:start w:val="1"/>
      <w:numFmt w:val="upperRoman"/>
      <w:lvlText w:val="%1."/>
      <w:lvlJc w:val="left"/>
      <w:pPr>
        <w:ind w:left="1224" w:hanging="720"/>
      </w:pPr>
      <w:rPr>
        <w:rFonts w:hint="default"/>
        <w:b/>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 w15:restartNumberingAfterBreak="0">
    <w:nsid w:val="27D66650"/>
    <w:multiLevelType w:val="hybridMultilevel"/>
    <w:tmpl w:val="C34496D2"/>
    <w:lvl w:ilvl="0" w:tplc="33EE8C32">
      <w:start w:val="3"/>
      <w:numFmt w:val="lowerLetter"/>
      <w:lvlText w:val="%1."/>
      <w:lvlJc w:val="left"/>
      <w:pPr>
        <w:ind w:left="1440" w:hanging="360"/>
      </w:pPr>
      <w:rPr>
        <w:rFonts w:hint="default"/>
      </w:rPr>
    </w:lvl>
    <w:lvl w:ilvl="1" w:tplc="CB2E51FC">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910C42"/>
    <w:multiLevelType w:val="hybridMultilevel"/>
    <w:tmpl w:val="644C27A4"/>
    <w:lvl w:ilvl="0" w:tplc="04090019">
      <w:start w:val="1"/>
      <w:numFmt w:val="lowerLetter"/>
      <w:lvlText w:val="%1."/>
      <w:lvlJc w:val="left"/>
      <w:pPr>
        <w:ind w:left="1440" w:hanging="360"/>
      </w:pPr>
    </w:lvl>
    <w:lvl w:ilvl="1" w:tplc="04090019">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E1051CD"/>
    <w:multiLevelType w:val="hybridMultilevel"/>
    <w:tmpl w:val="A8624BDC"/>
    <w:lvl w:ilvl="0" w:tplc="16D40BAE">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E11A6E"/>
    <w:multiLevelType w:val="hybridMultilevel"/>
    <w:tmpl w:val="4678B9A2"/>
    <w:lvl w:ilvl="0" w:tplc="16D40B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72C62"/>
    <w:multiLevelType w:val="hybridMultilevel"/>
    <w:tmpl w:val="DCCE59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C076AC"/>
    <w:multiLevelType w:val="hybridMultilevel"/>
    <w:tmpl w:val="D588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82842"/>
    <w:multiLevelType w:val="hybridMultilevel"/>
    <w:tmpl w:val="A25C5414"/>
    <w:lvl w:ilvl="0" w:tplc="B2AAA0E0">
      <w:start w:val="2"/>
      <w:numFmt w:val="lowerLetter"/>
      <w:lvlText w:val="%1."/>
      <w:lvlJc w:val="left"/>
      <w:pPr>
        <w:ind w:left="1440" w:hanging="360"/>
      </w:pPr>
      <w:rPr>
        <w:rFonts w:hint="default"/>
      </w:rPr>
    </w:lvl>
    <w:lvl w:ilvl="1" w:tplc="E140E65A">
      <w:start w:val="1"/>
      <w:numFmt w:val="lowerRoman"/>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6F49FF"/>
    <w:multiLevelType w:val="hybridMultilevel"/>
    <w:tmpl w:val="C994E354"/>
    <w:lvl w:ilvl="0" w:tplc="33EE8C32">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C3B74E2"/>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5" w15:restartNumberingAfterBreak="0">
    <w:nsid w:val="71F345E9"/>
    <w:multiLevelType w:val="hybridMultilevel"/>
    <w:tmpl w:val="973AF8F4"/>
    <w:lvl w:ilvl="0" w:tplc="163096A8">
      <w:start w:val="1"/>
      <w:numFmt w:val="upperRoman"/>
      <w:lvlText w:val="%1."/>
      <w:lvlJc w:val="left"/>
      <w:pPr>
        <w:ind w:left="1260" w:hanging="360"/>
      </w:pPr>
      <w:rPr>
        <w:rFonts w:hint="default"/>
        <w:b/>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79C66D12"/>
    <w:multiLevelType w:val="hybridMultilevel"/>
    <w:tmpl w:val="56FED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346FD0"/>
    <w:multiLevelType w:val="hybridMultilevel"/>
    <w:tmpl w:val="858AA14A"/>
    <w:lvl w:ilvl="0" w:tplc="40BA7360">
      <w:start w:val="4"/>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5"/>
  </w:num>
  <w:num w:numId="3">
    <w:abstractNumId w:val="2"/>
  </w:num>
  <w:num w:numId="4">
    <w:abstractNumId w:val="15"/>
  </w:num>
  <w:num w:numId="5">
    <w:abstractNumId w:val="9"/>
  </w:num>
  <w:num w:numId="6">
    <w:abstractNumId w:val="8"/>
  </w:num>
  <w:num w:numId="7">
    <w:abstractNumId w:val="3"/>
  </w:num>
  <w:num w:numId="8">
    <w:abstractNumId w:val="7"/>
  </w:num>
  <w:num w:numId="9">
    <w:abstractNumId w:val="11"/>
  </w:num>
  <w:num w:numId="10">
    <w:abstractNumId w:val="16"/>
  </w:num>
  <w:num w:numId="11">
    <w:abstractNumId w:val="0"/>
  </w:num>
  <w:num w:numId="12">
    <w:abstractNumId w:val="4"/>
  </w:num>
  <w:num w:numId="13">
    <w:abstractNumId w:val="12"/>
  </w:num>
  <w:num w:numId="14">
    <w:abstractNumId w:val="10"/>
  </w:num>
  <w:num w:numId="15">
    <w:abstractNumId w:val="13"/>
  </w:num>
  <w:num w:numId="16">
    <w:abstractNumId w:val="6"/>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88A"/>
    <w:rsid w:val="001709CB"/>
    <w:rsid w:val="00185ECA"/>
    <w:rsid w:val="001A40A9"/>
    <w:rsid w:val="001D3A3E"/>
    <w:rsid w:val="002A5C26"/>
    <w:rsid w:val="002D2743"/>
    <w:rsid w:val="003274DD"/>
    <w:rsid w:val="003B3120"/>
    <w:rsid w:val="00435798"/>
    <w:rsid w:val="004762B0"/>
    <w:rsid w:val="004A288A"/>
    <w:rsid w:val="005452A8"/>
    <w:rsid w:val="00656301"/>
    <w:rsid w:val="006A0413"/>
    <w:rsid w:val="006A47AB"/>
    <w:rsid w:val="00713278"/>
    <w:rsid w:val="00765E50"/>
    <w:rsid w:val="00811002"/>
    <w:rsid w:val="00854F47"/>
    <w:rsid w:val="00861FE8"/>
    <w:rsid w:val="008E1C53"/>
    <w:rsid w:val="0092327B"/>
    <w:rsid w:val="009540C2"/>
    <w:rsid w:val="009B65F0"/>
    <w:rsid w:val="009C21F1"/>
    <w:rsid w:val="00AA308B"/>
    <w:rsid w:val="00AA7A0D"/>
    <w:rsid w:val="00B42D47"/>
    <w:rsid w:val="00B75BD4"/>
    <w:rsid w:val="00BB6331"/>
    <w:rsid w:val="00C5788F"/>
    <w:rsid w:val="00C605E2"/>
    <w:rsid w:val="00C70520"/>
    <w:rsid w:val="00CD1552"/>
    <w:rsid w:val="00CE129F"/>
    <w:rsid w:val="00D72397"/>
    <w:rsid w:val="00E708CD"/>
    <w:rsid w:val="00E856D1"/>
    <w:rsid w:val="00F04772"/>
    <w:rsid w:val="00FE7656"/>
    <w:rsid w:val="00FF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BE08B1"/>
  <w15:chartTrackingRefBased/>
  <w15:docId w15:val="{D58A9251-E346-4CF4-BCC0-662AF61C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8A"/>
    <w:rPr>
      <w:rFonts w:ascii="Times New Roman" w:eastAsia="Times New Roman" w:hAnsi="Times New Roman" w:cs="Times New Roman"/>
      <w:szCs w:val="24"/>
    </w:rPr>
  </w:style>
  <w:style w:type="paragraph" w:styleId="Heading1">
    <w:name w:val="heading 1"/>
    <w:basedOn w:val="Normal"/>
    <w:next w:val="Normal"/>
    <w:link w:val="Heading1Char"/>
    <w:qFormat/>
    <w:rsid w:val="004A288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A288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A288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A288A"/>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4A288A"/>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4A288A"/>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4A288A"/>
    <w:pPr>
      <w:numPr>
        <w:ilvl w:val="6"/>
        <w:numId w:val="1"/>
      </w:numPr>
      <w:spacing w:before="240" w:after="60"/>
      <w:outlineLvl w:val="6"/>
    </w:pPr>
  </w:style>
  <w:style w:type="paragraph" w:styleId="Heading8">
    <w:name w:val="heading 8"/>
    <w:basedOn w:val="Normal"/>
    <w:next w:val="Normal"/>
    <w:link w:val="Heading8Char"/>
    <w:qFormat/>
    <w:rsid w:val="004A288A"/>
    <w:pPr>
      <w:numPr>
        <w:ilvl w:val="7"/>
        <w:numId w:val="1"/>
      </w:numPr>
      <w:spacing w:before="240" w:after="60"/>
      <w:outlineLvl w:val="7"/>
    </w:pPr>
    <w:rPr>
      <w:i/>
      <w:iCs/>
    </w:rPr>
  </w:style>
  <w:style w:type="paragraph" w:styleId="Heading9">
    <w:name w:val="heading 9"/>
    <w:basedOn w:val="Normal"/>
    <w:next w:val="Normal"/>
    <w:link w:val="Heading9Char"/>
    <w:qFormat/>
    <w:rsid w:val="004A288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288A"/>
    <w:pPr>
      <w:tabs>
        <w:tab w:val="center" w:pos="4680"/>
        <w:tab w:val="right" w:pos="9360"/>
      </w:tabs>
    </w:pPr>
  </w:style>
  <w:style w:type="character" w:customStyle="1" w:styleId="HeaderChar">
    <w:name w:val="Header Char"/>
    <w:basedOn w:val="DefaultParagraphFont"/>
    <w:link w:val="Header"/>
    <w:uiPriority w:val="99"/>
    <w:rsid w:val="004A288A"/>
  </w:style>
  <w:style w:type="paragraph" w:styleId="Footer">
    <w:name w:val="footer"/>
    <w:basedOn w:val="Normal"/>
    <w:link w:val="FooterChar"/>
    <w:uiPriority w:val="99"/>
    <w:unhideWhenUsed/>
    <w:rsid w:val="004A288A"/>
    <w:pPr>
      <w:tabs>
        <w:tab w:val="center" w:pos="4680"/>
        <w:tab w:val="right" w:pos="9360"/>
      </w:tabs>
    </w:pPr>
  </w:style>
  <w:style w:type="character" w:customStyle="1" w:styleId="FooterChar">
    <w:name w:val="Footer Char"/>
    <w:basedOn w:val="DefaultParagraphFont"/>
    <w:link w:val="Footer"/>
    <w:uiPriority w:val="99"/>
    <w:rsid w:val="004A288A"/>
  </w:style>
  <w:style w:type="character" w:customStyle="1" w:styleId="Heading1Char">
    <w:name w:val="Heading 1 Char"/>
    <w:basedOn w:val="DefaultParagraphFont"/>
    <w:link w:val="Heading1"/>
    <w:rsid w:val="004A288A"/>
    <w:rPr>
      <w:rFonts w:eastAsia="Times New Roman" w:cs="Arial"/>
      <w:b/>
      <w:bCs/>
      <w:kern w:val="32"/>
      <w:sz w:val="32"/>
      <w:szCs w:val="32"/>
    </w:rPr>
  </w:style>
  <w:style w:type="character" w:customStyle="1" w:styleId="Heading2Char">
    <w:name w:val="Heading 2 Char"/>
    <w:basedOn w:val="DefaultParagraphFont"/>
    <w:link w:val="Heading2"/>
    <w:rsid w:val="004A288A"/>
    <w:rPr>
      <w:rFonts w:eastAsia="Times New Roman" w:cs="Arial"/>
      <w:b/>
      <w:bCs/>
      <w:i/>
      <w:iCs/>
      <w:sz w:val="28"/>
      <w:szCs w:val="28"/>
    </w:rPr>
  </w:style>
  <w:style w:type="character" w:customStyle="1" w:styleId="Heading3Char">
    <w:name w:val="Heading 3 Char"/>
    <w:basedOn w:val="DefaultParagraphFont"/>
    <w:link w:val="Heading3"/>
    <w:rsid w:val="004A288A"/>
    <w:rPr>
      <w:rFonts w:eastAsia="Times New Roman" w:cs="Arial"/>
      <w:b/>
      <w:bCs/>
      <w:sz w:val="26"/>
      <w:szCs w:val="26"/>
    </w:rPr>
  </w:style>
  <w:style w:type="character" w:customStyle="1" w:styleId="Heading4Char">
    <w:name w:val="Heading 4 Char"/>
    <w:basedOn w:val="DefaultParagraphFont"/>
    <w:link w:val="Heading4"/>
    <w:rsid w:val="004A288A"/>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A288A"/>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A288A"/>
    <w:rPr>
      <w:rFonts w:ascii="Times New Roman" w:eastAsia="Times New Roman" w:hAnsi="Times New Roman" w:cs="Times New Roman"/>
      <w:b/>
      <w:bCs/>
      <w:sz w:val="22"/>
    </w:rPr>
  </w:style>
  <w:style w:type="character" w:customStyle="1" w:styleId="Heading7Char">
    <w:name w:val="Heading 7 Char"/>
    <w:basedOn w:val="DefaultParagraphFont"/>
    <w:link w:val="Heading7"/>
    <w:rsid w:val="004A288A"/>
    <w:rPr>
      <w:rFonts w:ascii="Times New Roman" w:eastAsia="Times New Roman" w:hAnsi="Times New Roman" w:cs="Times New Roman"/>
      <w:szCs w:val="24"/>
    </w:rPr>
  </w:style>
  <w:style w:type="character" w:customStyle="1" w:styleId="Heading8Char">
    <w:name w:val="Heading 8 Char"/>
    <w:basedOn w:val="DefaultParagraphFont"/>
    <w:link w:val="Heading8"/>
    <w:rsid w:val="004A288A"/>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4A288A"/>
    <w:rPr>
      <w:rFonts w:eastAsia="Times New Roman" w:cs="Arial"/>
      <w:sz w:val="22"/>
    </w:rPr>
  </w:style>
  <w:style w:type="paragraph" w:styleId="ListParagraph">
    <w:name w:val="List Paragraph"/>
    <w:basedOn w:val="Normal"/>
    <w:uiPriority w:val="34"/>
    <w:qFormat/>
    <w:rsid w:val="004A288A"/>
    <w:pPr>
      <w:ind w:left="720"/>
      <w:contextualSpacing/>
    </w:pPr>
  </w:style>
  <w:style w:type="paragraph" w:styleId="BalloonText">
    <w:name w:val="Balloon Text"/>
    <w:basedOn w:val="Normal"/>
    <w:link w:val="BalloonTextChar"/>
    <w:uiPriority w:val="99"/>
    <w:semiHidden/>
    <w:unhideWhenUsed/>
    <w:rsid w:val="00C605E2"/>
    <w:rPr>
      <w:sz w:val="18"/>
      <w:szCs w:val="18"/>
    </w:rPr>
  </w:style>
  <w:style w:type="character" w:customStyle="1" w:styleId="BalloonTextChar">
    <w:name w:val="Balloon Text Char"/>
    <w:basedOn w:val="DefaultParagraphFont"/>
    <w:link w:val="BalloonText"/>
    <w:uiPriority w:val="99"/>
    <w:semiHidden/>
    <w:rsid w:val="00C605E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1709CB"/>
    <w:rPr>
      <w:color w:val="0563C1" w:themeColor="hyperlink"/>
      <w:u w:val="single"/>
    </w:rPr>
  </w:style>
  <w:style w:type="character" w:customStyle="1" w:styleId="UnresolvedMention1">
    <w:name w:val="Unresolved Mention1"/>
    <w:basedOn w:val="DefaultParagraphFont"/>
    <w:uiPriority w:val="99"/>
    <w:semiHidden/>
    <w:unhideWhenUsed/>
    <w:rsid w:val="001709CB"/>
    <w:rPr>
      <w:color w:val="605E5C"/>
      <w:shd w:val="clear" w:color="auto" w:fill="E1DFDD"/>
    </w:rPr>
  </w:style>
  <w:style w:type="character" w:styleId="FollowedHyperlink">
    <w:name w:val="FollowedHyperlink"/>
    <w:basedOn w:val="DefaultParagraphFont"/>
    <w:uiPriority w:val="99"/>
    <w:semiHidden/>
    <w:unhideWhenUsed/>
    <w:rsid w:val="001709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dms.com/docs/5008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csnwa.org/docs/Healthy%20in%20-%20Healthy%20out.pdf" TargetMode="External"/><Relationship Id="rId5" Type="http://schemas.openxmlformats.org/officeDocument/2006/relationships/footnotes" Target="footnotes.xml"/><Relationship Id="rId10" Type="http://schemas.openxmlformats.org/officeDocument/2006/relationships/hyperlink" Target="https://www.iafc.org/about-iafc/sections/vcos/vcos-resource-detail/vcos-lavender-ribbon-report-best-practices-for-preventing-firefighter-cancer" TargetMode="External"/><Relationship Id="rId4" Type="http://schemas.openxmlformats.org/officeDocument/2006/relationships/webSettings" Target="webSettings.xml"/><Relationship Id="rId9" Type="http://schemas.openxmlformats.org/officeDocument/2006/relationships/hyperlink" Target="https://ulfirefightersafety.org/docs/FentEtAl_JOEH2017.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Tucson</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Spangle</dc:creator>
  <cp:keywords/>
  <dc:description/>
  <cp:lastModifiedBy>Darin Wallentine</cp:lastModifiedBy>
  <cp:revision>24</cp:revision>
  <dcterms:created xsi:type="dcterms:W3CDTF">2019-03-21T15:10:00Z</dcterms:created>
  <dcterms:modified xsi:type="dcterms:W3CDTF">2019-04-29T17:38:00Z</dcterms:modified>
</cp:coreProperties>
</file>